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88252">
      <w:pPr>
        <w:spacing w:line="100" w:lineRule="exact"/>
        <w:jc w:val="both"/>
        <w:rPr>
          <w:rFonts w:hint="default" w:ascii="Times New Roman" w:hAnsi="Times New Roman" w:cs="Times New Roman"/>
          <w:color w:val="000000"/>
          <w:sz w:val="36"/>
          <w:szCs w:val="36"/>
        </w:rPr>
      </w:pPr>
      <w:bookmarkStart w:id="0" w:name="_Toc530473016"/>
    </w:p>
    <w:bookmarkEnd w:id="0"/>
    <w:p w14:paraId="4D7A3AFD">
      <w:pPr>
        <w:spacing w:line="740" w:lineRule="exact"/>
        <w:jc w:val="center"/>
        <w:outlineLvl w:val="2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1" w:name="_Toc1423068732"/>
      <w:bookmarkStart w:id="2" w:name="_Toc357348418"/>
      <w:bookmarkStart w:id="3" w:name="_Toc1099067205"/>
      <w:bookmarkStart w:id="4" w:name="_Toc2131911538"/>
      <w:bookmarkStart w:id="5" w:name="_Toc175603519"/>
      <w:bookmarkStart w:id="6" w:name="_Toc2124023149"/>
      <w:bookmarkStart w:id="7" w:name="_Toc1550903188"/>
      <w:bookmarkStart w:id="8" w:name="_Toc1827832502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2024年度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海南省科学技术奖提名公示内容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F1AA0B5">
      <w:pPr>
        <w:spacing w:line="10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47C5DA5">
      <w:pPr>
        <w:spacing w:line="440" w:lineRule="exact"/>
        <w:rPr>
          <w:rFonts w:hint="eastAsia" w:ascii="宋体" w:hAnsi="宋体" w:eastAsia="宋体" w:cs="宋体"/>
          <w:szCs w:val="24"/>
        </w:rPr>
      </w:pPr>
    </w:p>
    <w:p w14:paraId="2232CEE5">
      <w:pPr>
        <w:spacing w:line="440" w:lineRule="exact"/>
        <w:jc w:val="center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公示单位（公章）：</w:t>
      </w:r>
      <w:bookmarkStart w:id="9" w:name="_GoBack"/>
      <w:bookmarkEnd w:id="9"/>
      <w:r>
        <w:rPr>
          <w:rFonts w:hint="eastAsia" w:cs="Times New Roman"/>
          <w:szCs w:val="24"/>
          <w:lang w:val="en-US" w:eastAsia="zh-CN"/>
        </w:rPr>
        <w:t>吉首大学</w:t>
      </w:r>
      <w:r>
        <w:rPr>
          <w:rFonts w:hint="default" w:ascii="Times New Roman" w:hAnsi="Times New Roman" w:eastAsia="宋体" w:cs="Times New Roman"/>
          <w:szCs w:val="24"/>
        </w:rPr>
        <w:t xml:space="preserve">       填表日期： </w:t>
      </w:r>
      <w:r>
        <w:rPr>
          <w:rFonts w:hint="eastAsia" w:cs="Times New Roman"/>
          <w:szCs w:val="24"/>
          <w:lang w:val="en-US" w:eastAsia="zh-CN"/>
        </w:rPr>
        <w:t>2025</w:t>
      </w:r>
      <w:r>
        <w:rPr>
          <w:rFonts w:hint="default" w:ascii="Times New Roman" w:hAnsi="Times New Roman" w:eastAsia="宋体" w:cs="Times New Roman"/>
          <w:szCs w:val="24"/>
        </w:rPr>
        <w:t xml:space="preserve">年 </w:t>
      </w:r>
      <w:r>
        <w:rPr>
          <w:rFonts w:hint="eastAsia" w:cs="Times New Roman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Cs w:val="24"/>
        </w:rPr>
        <w:t xml:space="preserve"> 月 </w:t>
      </w:r>
      <w:r>
        <w:rPr>
          <w:rFonts w:hint="eastAsia" w:cs="Times New Roman"/>
          <w:szCs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Cs w:val="24"/>
        </w:rPr>
        <w:t xml:space="preserve"> 日</w:t>
      </w:r>
    </w:p>
    <w:tbl>
      <w:tblPr>
        <w:tblStyle w:val="4"/>
        <w:tblW w:w="93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7051"/>
      </w:tblGrid>
      <w:tr w14:paraId="019EE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269" w:type="dxa"/>
            <w:noWrap w:val="0"/>
            <w:vAlign w:val="center"/>
          </w:tcPr>
          <w:p w14:paraId="50545C2F">
            <w:pPr>
              <w:jc w:val="center"/>
              <w:rPr>
                <w:rStyle w:val="7"/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auto"/>
              </w:rPr>
              <w:t>项目名称</w:t>
            </w:r>
          </w:p>
        </w:tc>
        <w:tc>
          <w:tcPr>
            <w:tcW w:w="7051" w:type="dxa"/>
            <w:noWrap w:val="0"/>
            <w:vAlign w:val="center"/>
          </w:tcPr>
          <w:p w14:paraId="300A19AD">
            <w:pPr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eastAsia" w:cs="Times New Roman"/>
                <w:b w:val="0"/>
                <w:color w:val="auto"/>
                <w:sz w:val="24"/>
                <w:szCs w:val="22"/>
                <w:lang w:val="en-US" w:eastAsia="zh-CN"/>
              </w:rPr>
              <w:t>复杂环境下冗余机器人智能运动规划的理论与方法</w:t>
            </w:r>
          </w:p>
        </w:tc>
      </w:tr>
      <w:tr w14:paraId="45C45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269" w:type="dxa"/>
            <w:noWrap w:val="0"/>
            <w:vAlign w:val="center"/>
          </w:tcPr>
          <w:p w14:paraId="76CC91E2">
            <w:pPr>
              <w:jc w:val="center"/>
              <w:rPr>
                <w:rStyle w:val="7"/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auto"/>
              </w:rPr>
              <w:t>提名奖项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eastAsia="zh-CN"/>
              </w:rPr>
              <w:t>及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</w:rPr>
              <w:t>等级</w:t>
            </w:r>
          </w:p>
        </w:tc>
        <w:tc>
          <w:tcPr>
            <w:tcW w:w="7051" w:type="dxa"/>
            <w:noWrap w:val="0"/>
            <w:vAlign w:val="center"/>
          </w:tcPr>
          <w:p w14:paraId="4D9A0205">
            <w:pPr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</w:rPr>
              <w:t>海南省自然科学奖</w:t>
            </w:r>
            <w:r>
              <w:rPr>
                <w:rStyle w:val="7"/>
                <w:rFonts w:hint="eastAsia" w:cs="Times New Roman"/>
                <w:b w:val="0"/>
                <w:color w:val="auto"/>
                <w:sz w:val="24"/>
                <w:szCs w:val="22"/>
                <w:lang w:val="en-US" w:eastAsia="zh-CN"/>
              </w:rPr>
              <w:t>二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</w:rPr>
              <w:t>等奖</w:t>
            </w:r>
          </w:p>
        </w:tc>
      </w:tr>
      <w:tr w14:paraId="55C3C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2269" w:type="dxa"/>
            <w:noWrap w:val="0"/>
            <w:vAlign w:val="center"/>
          </w:tcPr>
          <w:p w14:paraId="5D7A468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auto"/>
              </w:rPr>
              <w:t>提名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者</w:t>
            </w:r>
          </w:p>
        </w:tc>
        <w:tc>
          <w:tcPr>
            <w:tcW w:w="7051" w:type="dxa"/>
            <w:noWrap w:val="0"/>
            <w:vAlign w:val="center"/>
          </w:tcPr>
          <w:p w14:paraId="579DBF03">
            <w:pPr>
              <w:contextualSpacing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32"/>
                <w:lang w:val="en-US" w:eastAsia="zh-CN"/>
              </w:rPr>
              <w:t>海南大学</w:t>
            </w:r>
          </w:p>
        </w:tc>
      </w:tr>
      <w:tr w14:paraId="27E61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2269" w:type="dxa"/>
            <w:tcBorders>
              <w:right w:val="single" w:color="auto" w:sz="4" w:space="0"/>
            </w:tcBorders>
            <w:noWrap w:val="0"/>
            <w:vAlign w:val="center"/>
          </w:tcPr>
          <w:p w14:paraId="21D1D551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项目简介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1200字以内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51" w:type="dxa"/>
            <w:tcBorders>
              <w:left w:val="single" w:color="auto" w:sz="4" w:space="0"/>
            </w:tcBorders>
            <w:noWrap w:val="0"/>
            <w:vAlign w:val="center"/>
          </w:tcPr>
          <w:p w14:paraId="12EF6F98">
            <w:pPr>
              <w:spacing w:line="440" w:lineRule="exact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作为全球最大的工业机器人市场，中国对先进机器人技术有迫切需求。《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十四五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机器人产业发展规划》指出机器人多任务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智能运动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规划技术是亟待突破的共性技术之一。然而，机器人自身的冗余特性和应用场景的日益复杂给智能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运动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规划技术带来了持续的挑战。现有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机器人系统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存在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自主性弱、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抗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噪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性差、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易出现姿态偏移的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问题，严重限制其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在复杂环境中执行多次任务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操作的能力和效率。围绕国家机器人产业发展重大战略需求，本项目针对以上问题开展创新研究，独创性地提出复杂环境下冗余机器人智能运动规划的理论与方法，取得如下主要成果：</w:t>
            </w:r>
          </w:p>
          <w:p w14:paraId="153DD0F4"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jc w:val="both"/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冗余机器人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避障运动规划</w:t>
            </w:r>
          </w:p>
          <w:p w14:paraId="54DFFA53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障碍物躲避是机器人实现自主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运动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规划的核心内容。项目揭示了冗余机器人避障不等式设计原理，给出了速度层和加速度层的避障不等式，提出了基于不等式的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智能优化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避障策略，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完成了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机器人在关节受限情况下的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避障运动规划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，解决了机器人关节速度跳变问题，突破了速度层策略应用范围的限制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实现了机器人在不同层上对环境障碍物的躲避。</w:t>
            </w:r>
          </w:p>
          <w:p w14:paraId="4998C061">
            <w:pPr>
              <w:numPr>
                <w:ilvl w:val="0"/>
                <w:numId w:val="1"/>
              </w:numPr>
              <w:spacing w:line="440" w:lineRule="exact"/>
              <w:ind w:left="0" w:leftChars="0" w:firstLine="480" w:firstLineChars="200"/>
              <w:jc w:val="both"/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冗余机器人抗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噪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运动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规划</w:t>
            </w:r>
          </w:p>
          <w:p w14:paraId="3D11D4F6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噪声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在冗余机器人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实践中不可避免，会影响机器人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运动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规划精度，导致机器人出错，无法完成给定的操作任务。项目提出了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基于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积分增强的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抗噪运动规划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策略，证明了该策略的稳定性和鲁棒性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抑制/消除了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噪声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对机器人的影响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解决了传统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运动规划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策略缺乏抗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噪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性能的问题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加快了机器人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运动规划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响应速度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提升了机器人在复杂环境中执行任务操作的能力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。</w:t>
            </w:r>
          </w:p>
          <w:p w14:paraId="2F7B7FA9">
            <w:pPr>
              <w:numPr>
                <w:ilvl w:val="0"/>
                <w:numId w:val="1"/>
              </w:numPr>
              <w:spacing w:line="440" w:lineRule="exact"/>
              <w:ind w:left="0" w:leftChars="0" w:firstLine="480" w:firstLineChars="200"/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冗余机器人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重复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运动规划</w:t>
            </w:r>
          </w:p>
          <w:p w14:paraId="11861ABA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重复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运动规划是机器人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代替人类完成繁琐重复性作业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关键内容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揭示了冗余机器人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重复运动判据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设计原理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给出了清晰的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重复运动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理论支撑，提出了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基于神经动力学的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重复运动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规划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策略，解决了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机器人运作过程中的姿态偏移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问题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提升了机器人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复杂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环境中执行多次任务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操作的效率。</w:t>
            </w:r>
          </w:p>
          <w:p w14:paraId="0FC0C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项目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成果形成的冗余机器人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在复杂环境下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智能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运动规划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体系，有效解决了1983年以来机器人带不等式约束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运动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规划的难题，为机器人走向应用开拓新的研究思路，提供新的技术手段。</w:t>
            </w:r>
          </w:p>
        </w:tc>
      </w:tr>
      <w:tr w14:paraId="233CD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2269" w:type="dxa"/>
            <w:tcBorders>
              <w:right w:val="single" w:color="auto" w:sz="4" w:space="0"/>
            </w:tcBorders>
            <w:noWrap w:val="0"/>
            <w:vAlign w:val="center"/>
          </w:tcPr>
          <w:p w14:paraId="7805008E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提名书</w:t>
            </w:r>
          </w:p>
          <w:p w14:paraId="423C2831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相关内容</w:t>
            </w:r>
          </w:p>
        </w:tc>
        <w:tc>
          <w:tcPr>
            <w:tcW w:w="7051" w:type="dxa"/>
            <w:tcBorders>
              <w:left w:val="single" w:color="auto" w:sz="4" w:space="0"/>
            </w:tcBorders>
            <w:noWrap w:val="0"/>
            <w:vAlign w:val="center"/>
          </w:tcPr>
          <w:p w14:paraId="3F7FB124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hint="default" w:eastAsia="仿宋_GB2312"/>
                <w:bCs/>
                <w:sz w:val="24"/>
                <w:szCs w:val="24"/>
              </w:rPr>
            </w:pPr>
            <w:r>
              <w:rPr>
                <w:rFonts w:hint="default" w:eastAsia="仿宋_GB2312"/>
                <w:bCs/>
                <w:sz w:val="24"/>
                <w:szCs w:val="24"/>
              </w:rPr>
              <w:t>Dongsheng Guo, Yunong Zhang, A new inequality-based obstacle-avoidance MVN scheme and its application to redundant robot manipulators, IEEE Transactions on Systems, Man, and Cybernetics, Part C: Applications and Reviews, vol. 42, no. 6, pp. 1326-1340, 2012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.</w:t>
            </w:r>
          </w:p>
          <w:p w14:paraId="06768EA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hint="default" w:eastAsia="仿宋_GB2312"/>
                <w:bCs/>
                <w:sz w:val="24"/>
                <w:szCs w:val="24"/>
              </w:rPr>
            </w:pPr>
            <w:r>
              <w:rPr>
                <w:rFonts w:hint="default" w:eastAsia="仿宋_GB2312"/>
                <w:bCs/>
                <w:sz w:val="24"/>
                <w:szCs w:val="24"/>
              </w:rPr>
              <w:t>Dongsheng Guo, Yunong Zhang, Acceleration-level inequality-based MAN scheme for obstacle avoidance of redundant robot manipulators, IEEE Transactions on Industrial Electronics, vol. 61, no. 12, pp. 6903-6914, 2014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.</w:t>
            </w:r>
          </w:p>
          <w:p w14:paraId="6DA03C5D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eastAsia="仿宋_GB2312"/>
                <w:bCs/>
                <w:sz w:val="24"/>
                <w:szCs w:val="24"/>
              </w:rPr>
              <w:t>Dongsheng Guo, Feng Xu, Laicheng Yan, New pseudoinverse-based path planning scheme with PID characteristic for redundant robot manipulators in the presence of noise, IEEE Transactions on Control Systems Technology, vol. 26, no. 6, pp. 2008-2019, 2018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.</w:t>
            </w:r>
          </w:p>
          <w:p w14:paraId="08ADDEF8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hint="default" w:eastAsia="仿宋_GB2312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Dongsheng Guo, Zhuoyun Nie, Laicheng Yan, The application of noise-tolerant ZD design formula to robots’ kinematic control via time-varying nonlinear equations solving, IEEE Transactions on Systems, Man, and Cybernetics: Systems, vol. 48, no. 12, pp. 2188-2197, 2018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.</w:t>
            </w:r>
          </w:p>
          <w:p w14:paraId="4674174F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hint="default" w:eastAsia="仿宋_GB2312"/>
                <w:bCs/>
                <w:sz w:val="24"/>
                <w:szCs w:val="24"/>
              </w:rPr>
            </w:pPr>
            <w:r>
              <w:rPr>
                <w:rFonts w:hint="default" w:eastAsia="仿宋_GB2312"/>
                <w:bCs/>
                <w:sz w:val="24"/>
                <w:szCs w:val="24"/>
              </w:rPr>
              <w:t>Weibing Li, Lin Xiao, Bolin Liao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eastAsia="仿宋_GB2312"/>
                <w:bCs/>
                <w:sz w:val="24"/>
                <w:szCs w:val="24"/>
              </w:rPr>
              <w:t xml:space="preserve"> A 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f</w:t>
            </w:r>
            <w:r>
              <w:rPr>
                <w:rFonts w:hint="default" w:eastAsia="仿宋_GB2312"/>
                <w:bCs/>
                <w:sz w:val="24"/>
                <w:szCs w:val="24"/>
              </w:rPr>
              <w:t xml:space="preserve">inite-time convergent and noise-rejection recurrent neural network and its discretization for dynamic nonlinear equations solving. IEEE Transactions on Cybernetics, 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vol. </w:t>
            </w:r>
            <w:r>
              <w:rPr>
                <w:rFonts w:hint="default" w:eastAsia="仿宋_GB2312"/>
                <w:bCs/>
                <w:sz w:val="24"/>
                <w:szCs w:val="24"/>
              </w:rPr>
              <w:t>50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, no. </w:t>
            </w:r>
            <w:r>
              <w:rPr>
                <w:rFonts w:hint="default" w:eastAsia="仿宋_GB2312"/>
                <w:bCs/>
                <w:sz w:val="24"/>
                <w:szCs w:val="24"/>
              </w:rPr>
              <w:t>7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, pp. </w:t>
            </w:r>
            <w:r>
              <w:rPr>
                <w:rFonts w:hint="default" w:eastAsia="仿宋_GB2312"/>
                <w:bCs/>
                <w:sz w:val="24"/>
                <w:szCs w:val="24"/>
              </w:rPr>
              <w:t>3195-3207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, 2020.</w:t>
            </w:r>
          </w:p>
          <w:p w14:paraId="7D0FB56C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Yunong Zhang, Dongsheng Guo, Binghuang Cai, Ke Chen, Remedy scheme and theoretical analysis of joint-angle drift phenomenon for redundant robot manipulators, Robotics and Computer-Integrated Manufacturing, vol. 27, no. 4, pp. 860-869, 2011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.</w:t>
            </w:r>
          </w:p>
          <w:p w14:paraId="3474FEAF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hint="default" w:eastAsia="仿宋_GB2312"/>
                <w:bCs/>
                <w:sz w:val="24"/>
                <w:szCs w:val="24"/>
              </w:rPr>
            </w:pPr>
            <w:r>
              <w:rPr>
                <w:rFonts w:hint="default" w:eastAsia="仿宋_GB2312"/>
                <w:bCs/>
                <w:sz w:val="24"/>
                <w:szCs w:val="24"/>
              </w:rPr>
              <w:t>Zexin Li, Bolin Liao, Feng Xu, Dongsheng Guo, A new repetitive motion planning scheme with noise suppression capability for redundant robot manipulators, IEEE Transactions on Systems, Man, and Cybernetics: Systems, vol. 50, no. 12, pp. 5244-5254, 2020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.</w:t>
            </w:r>
          </w:p>
          <w:p w14:paraId="72FF43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Dongsheng Guo, Zexin Li, Ameer Hamza Khan, Qingshan Feng,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Jianhuang Cai, Repetitive motion planning of robotic manipulators with guaranteed precision, IEEE Transactions on Industrial Informatics, vol. 17, no. 1, pp. 356-366, 2021.</w:t>
            </w:r>
          </w:p>
        </w:tc>
      </w:tr>
      <w:tr w14:paraId="406BC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2269" w:type="dxa"/>
            <w:noWrap w:val="0"/>
            <w:vAlign w:val="center"/>
          </w:tcPr>
          <w:p w14:paraId="5737C42A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主要完成人</w:t>
            </w:r>
          </w:p>
          <w:p w14:paraId="6E10B400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0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"/>
              </w:rPr>
              <w:t>（排序、工作单位和贡献）</w:t>
            </w:r>
          </w:p>
        </w:tc>
        <w:tc>
          <w:tcPr>
            <w:tcW w:w="7051" w:type="dxa"/>
            <w:noWrap w:val="0"/>
            <w:vAlign w:val="center"/>
          </w:tcPr>
          <w:p w14:paraId="650A8F17">
            <w:pPr>
              <w:numPr>
                <w:ilvl w:val="0"/>
                <w:numId w:val="3"/>
              </w:numPr>
              <w:spacing w:line="440" w:lineRule="exact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郭东生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海南大学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，对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研究成果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1、2和3均有重要贡献，提出了冗余机器人智能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运动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规划的学术思想，并参与讨论解决了关键科学问题。具体负责项目的总体规划、关键科学问题分析、研究方案决策和主要的研究工作，是全部发现点的主要完成人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。</w:t>
            </w:r>
          </w:p>
          <w:p w14:paraId="306E72F4">
            <w:pPr>
              <w:numPr>
                <w:ilvl w:val="0"/>
                <w:numId w:val="3"/>
              </w:numPr>
              <w:spacing w:line="4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张雨浓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中山大学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，对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研究成果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1和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有创造性贡献，提出了基于不等式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和神经动力学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实现冗余机器人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避障和重复运动规划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的学术思想，参与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冗余机器人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抗噪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运动规划的讨论。</w:t>
            </w:r>
          </w:p>
          <w:p w14:paraId="3955A703">
            <w:pPr>
              <w:numPr>
                <w:ilvl w:val="0"/>
                <w:numId w:val="3"/>
              </w:numPr>
              <w:spacing w:line="4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黎卫兵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中山大学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，对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研究成果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和3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有创造性贡献，设计了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可实现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冗余机器人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抗噪运动规划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的新型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递归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神经网络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及其离散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模型，参与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冗余机器人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重复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运动规划的讨论。</w:t>
            </w:r>
          </w:p>
          <w:p w14:paraId="786D9F3C">
            <w:pPr>
              <w:numPr>
                <w:ilvl w:val="0"/>
                <w:numId w:val="3"/>
              </w:numPr>
              <w:spacing w:line="4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廖柏林，吉首大学，对研究成果2和3有创造性贡献，参与了冗余机器人重复运动规划和鲁棒递归神经网络模型的讨论，给出了冗余机器人抗噪运动规划的建议。</w:t>
            </w:r>
          </w:p>
          <w:p w14:paraId="26CBEE7B">
            <w:pPr>
              <w:numPr>
                <w:ilvl w:val="0"/>
                <w:numId w:val="3"/>
              </w:numPr>
              <w:spacing w:line="44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聂卓赟，华侨大学，对研究成果2有创造性贡献，参与了冗余机器人抗噪运动规划的讨论并给出了相关建议。</w:t>
            </w:r>
          </w:p>
        </w:tc>
      </w:tr>
      <w:tr w14:paraId="1362D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269" w:type="dxa"/>
            <w:noWrap w:val="0"/>
            <w:vAlign w:val="center"/>
          </w:tcPr>
          <w:p w14:paraId="544D1AB9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主要完成单位</w:t>
            </w:r>
          </w:p>
          <w:p w14:paraId="54913591">
            <w:pPr>
              <w:pStyle w:val="6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（排序和贡献）</w:t>
            </w:r>
          </w:p>
        </w:tc>
        <w:tc>
          <w:tcPr>
            <w:tcW w:w="7051" w:type="dxa"/>
            <w:noWrap w:val="0"/>
            <w:vAlign w:val="center"/>
          </w:tcPr>
          <w:p w14:paraId="0FC9CA24">
            <w:pPr>
              <w:numPr>
                <w:ilvl w:val="0"/>
                <w:numId w:val="4"/>
              </w:numPr>
              <w:spacing w:line="440" w:lineRule="exact"/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海南大学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，为项目第一完成人郭东生教授的工作单位。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学校为冗余机器人智能运动规划理论和应用研究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提供了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充分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的空间和经费支持，提供了冗余机器人实物系统平台，完成了机器人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智能运动规划实验测试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为项目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成果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1、2和3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的深化和推广做出了必不可少的贡献。</w:t>
            </w:r>
          </w:p>
          <w:p w14:paraId="69617063">
            <w:pPr>
              <w:numPr>
                <w:ilvl w:val="0"/>
                <w:numId w:val="4"/>
              </w:numPr>
              <w:spacing w:line="440" w:lineRule="exact"/>
              <w:jc w:val="both"/>
              <w:rPr>
                <w:rFonts w:hint="eastAsia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中山大学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，为项目第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完成人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张雨浓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教授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和第三完成人黎卫兵副教授的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工作单位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提供了完善的科研平台和实验环境，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完成了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冗余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机器人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避障运动规划和重复运动规划实验测试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，使得项目顺利进行，对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项目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成果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1和3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做出了必不可少的贡献。</w:t>
            </w:r>
          </w:p>
          <w:p w14:paraId="48EF18B3">
            <w:pPr>
              <w:numPr>
                <w:ilvl w:val="0"/>
                <w:numId w:val="4"/>
              </w:numPr>
              <w:spacing w:line="440" w:lineRule="exact"/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吉首大学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，为项目第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完成人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廖柏林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教授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工作单位</w:t>
            </w:r>
            <w:r>
              <w:rPr>
                <w:rFonts w:hint="eastAsia" w:cs="Times New Roman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学校提供了完善的科学研究场所和充足的经费支持，在项目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成果2和3等方面做出了关键的贡献。</w:t>
            </w:r>
          </w:p>
          <w:p w14:paraId="4DDEF3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华侨大学，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为项目第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完成人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聂卓赟副教授的工作单位。学校为提供了完善的科研平台、实验环境和资金支持，使得项目顺利实施，对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项目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成果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2和3做出了关键的贡献。</w:t>
            </w:r>
          </w:p>
        </w:tc>
      </w:tr>
    </w:tbl>
    <w:p w14:paraId="16C332F1">
      <w:pPr>
        <w:spacing w:line="440" w:lineRule="exact"/>
        <w:ind w:firstLine="0" w:firstLineChars="0"/>
      </w:pPr>
      <w:r>
        <w:rPr>
          <w:rFonts w:hint="default" w:ascii="Times New Roman" w:hAnsi="Times New Roman" w:eastAsia="宋体" w:cs="Times New Roman"/>
          <w:sz w:val="24"/>
          <w:szCs w:val="24"/>
        </w:rPr>
        <w:t>说明：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涉及国外的人和组织</w:t>
      </w:r>
      <w:r>
        <w:rPr>
          <w:rFonts w:hint="default" w:ascii="Times New Roman" w:hAnsi="Times New Roman" w:eastAsia="宋体" w:cs="Times New Roman"/>
          <w:sz w:val="24"/>
          <w:szCs w:val="24"/>
        </w:rPr>
        <w:t>科学技术合作奖可不用公示，其余奖项必须公示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至少7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u w:val="wavyHeavy"/>
        </w:rPr>
        <w:t>日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u w:val="wavyHeavy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9AB4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4090" cy="2349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09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8A505">
                          <w:pPr>
                            <w:snapToGrid w:val="0"/>
                            <w:rPr>
                              <w:rFonts w:hint="eastAsia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t>102</w:t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5pt;width:76.7pt;mso-position-horizontal:outside;mso-position-horizontal-relative:margin;z-index:251659264;mso-width-relative:page;mso-height-relative:page;" filled="f" stroked="f" coordsize="21600,21600" o:gfxdata="UEsDBAoAAAAAAIdO4kAAAAAAAAAAAAAAAAAEAAAAZHJzL1BLAwQUAAAACACHTuJAwvvam9QAAAAE&#10;AQAADwAAAGRycy9kb3ducmV2LnhtbE2PzU7DMBCE70i8g7VI3KhdCqWEOBVCcEJCTcOhx028TazG&#10;6xC7P7w9Lhe4rDSa0cy3+fLkenGgMVjPGqYTBYK48cZyq+GzertZgAgR2WDvmTR8U4BlcXmRY2b8&#10;kUs6rGMrUgmHDDV0MQ6ZlKHpyGGY+IE4eVs/OoxJjq00Ix5TuevlrVJz6dByWuhwoJeOmt167zQ8&#10;b7h8tV8f9arclraqHhW/z3daX19N1ROISKf4F4YzfkKHIjHVfs8miF5DeiT+3rN3P7sDUWuYPSiQ&#10;RS7/wxc/UEsDBBQAAAAIAIdO4kAxg6RzuwEAAHEDAAAOAAAAZHJzL2Uyb0RvYy54bWytU82O0zAQ&#10;viPxDpbv1GlZYBs1XQlVu1oJAdKyD+A6dmPJ9li226QvAG/AiQt3nqvPwdhNuz9c9sDFmcxMvvm+&#10;b5zF1WAN2ckQNbiGTicVJdIJaLXbNPT+2/WbS0pi4q7lBpxs6F5GerV8/WrR+1rOoAPTykAQxMW6&#10;9w3tUvI1Y1F00vI4AS8dFhUEyxO+hg1rA+8R3Ro2q6r3rIfQ+gBCxojZ1bFIR8TwEkBQSgu5ArG1&#10;0qUjapCGJ5QUO+0jXRa2SkmRvigVZSKmoag0lROHYLzOJ1sueL0J3HdajBT4Syg802S5djj0DLXi&#10;iZNt0P9AWS0CRFBpIsCyo5DiCKqYVs+8ueu4l0ULWh392fT4/2DF593XQHSLN4ESxy0u/PDzx+HX&#10;n8Pv72Sa7el9rLHrzmNfGj7CkFvHfMRkVj2oYPMT9RCso7n7s7lySERgcv7hoppjRWBp9vZi/q6Y&#10;zx4+9iGmGwmW5KChAXdXLOW7TzHhQGw9teRZDq61MWV/xj1JYGPOsMz8yDBHaVgPI+01tHtUY24d&#10;OplvxSkIp2B9CrY+6E1Xrk2mkIFwE4XMeGvyqh+/l66HP2X5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L72pvUAAAABAEAAA8AAAAAAAAAAQAgAAAAIgAAAGRycy9kb3ducmV2LnhtbFBLAQIUABQA&#10;AAAIAIdO4kAxg6RzuwEAAHE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598A505">
                    <w:pPr>
                      <w:snapToGrid w:val="0"/>
                      <w:rPr>
                        <w:rFonts w:hint="eastAsia"/>
                        <w:szCs w:val="28"/>
                      </w:rPr>
                    </w:pPr>
                    <w:r>
                      <w:rPr>
                        <w:rFonts w:hint="eastAsia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Cs w:val="28"/>
                      </w:rPr>
                      <w:t>102</w:t>
                    </w:r>
                    <w:r>
                      <w:rPr>
                        <w:rFonts w:hint="eastAsia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0041F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3DF881"/>
    <w:multiLevelType w:val="singleLevel"/>
    <w:tmpl w:val="D63DF88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3582B44"/>
    <w:multiLevelType w:val="singleLevel"/>
    <w:tmpl w:val="E3582B4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1B03040"/>
    <w:multiLevelType w:val="singleLevel"/>
    <w:tmpl w:val="F1B0304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738D030"/>
    <w:multiLevelType w:val="singleLevel"/>
    <w:tmpl w:val="1738D03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jJkYWM4YjU5NDc4MWRkNzYxZGM2YjNlZWUzZGEifQ=="/>
  </w:docVars>
  <w:rsids>
    <w:rsidRoot w:val="00000000"/>
    <w:rsid w:val="00702588"/>
    <w:rsid w:val="00A566D5"/>
    <w:rsid w:val="016E2F6B"/>
    <w:rsid w:val="01AF58E9"/>
    <w:rsid w:val="01D628BE"/>
    <w:rsid w:val="025F4662"/>
    <w:rsid w:val="02661E94"/>
    <w:rsid w:val="02A4476B"/>
    <w:rsid w:val="03100052"/>
    <w:rsid w:val="035B12CD"/>
    <w:rsid w:val="03AD58A1"/>
    <w:rsid w:val="03B44E81"/>
    <w:rsid w:val="03F90AE6"/>
    <w:rsid w:val="04ED23F9"/>
    <w:rsid w:val="0708351A"/>
    <w:rsid w:val="07C1191B"/>
    <w:rsid w:val="07F67816"/>
    <w:rsid w:val="09507EA5"/>
    <w:rsid w:val="096E3481"/>
    <w:rsid w:val="09FB1114"/>
    <w:rsid w:val="0A075D0B"/>
    <w:rsid w:val="0A5847B8"/>
    <w:rsid w:val="0AA7304A"/>
    <w:rsid w:val="0B156206"/>
    <w:rsid w:val="0D6E7E4F"/>
    <w:rsid w:val="0DB02216"/>
    <w:rsid w:val="0DC82F14"/>
    <w:rsid w:val="0E3177FA"/>
    <w:rsid w:val="0EAC6E81"/>
    <w:rsid w:val="0F76748F"/>
    <w:rsid w:val="0FF24D67"/>
    <w:rsid w:val="1045758D"/>
    <w:rsid w:val="10545A22"/>
    <w:rsid w:val="11C646FD"/>
    <w:rsid w:val="13141CA1"/>
    <w:rsid w:val="138228A6"/>
    <w:rsid w:val="14DA49C1"/>
    <w:rsid w:val="168F66E3"/>
    <w:rsid w:val="16AE5760"/>
    <w:rsid w:val="16B56AEF"/>
    <w:rsid w:val="183E59E8"/>
    <w:rsid w:val="185A794E"/>
    <w:rsid w:val="186B56B7"/>
    <w:rsid w:val="1C273FEB"/>
    <w:rsid w:val="1C534DE0"/>
    <w:rsid w:val="1C621A31"/>
    <w:rsid w:val="1CD06430"/>
    <w:rsid w:val="1D3369BF"/>
    <w:rsid w:val="1DA578BD"/>
    <w:rsid w:val="1DB7139E"/>
    <w:rsid w:val="1E126780"/>
    <w:rsid w:val="1E414EE0"/>
    <w:rsid w:val="1F2262CA"/>
    <w:rsid w:val="1F9B3C45"/>
    <w:rsid w:val="20006CE4"/>
    <w:rsid w:val="222114DC"/>
    <w:rsid w:val="22421B7E"/>
    <w:rsid w:val="225E628C"/>
    <w:rsid w:val="23627FFE"/>
    <w:rsid w:val="24634A5A"/>
    <w:rsid w:val="26323CB8"/>
    <w:rsid w:val="267C2AE4"/>
    <w:rsid w:val="27A42993"/>
    <w:rsid w:val="27EA1272"/>
    <w:rsid w:val="27EB2370"/>
    <w:rsid w:val="28FF4DD6"/>
    <w:rsid w:val="291D0C4F"/>
    <w:rsid w:val="2B3A4A87"/>
    <w:rsid w:val="2B4324C3"/>
    <w:rsid w:val="2B4353EA"/>
    <w:rsid w:val="2C561ACF"/>
    <w:rsid w:val="2CC413E2"/>
    <w:rsid w:val="2D0F6B01"/>
    <w:rsid w:val="2DA336ED"/>
    <w:rsid w:val="2DC378EB"/>
    <w:rsid w:val="2DDE64D3"/>
    <w:rsid w:val="2DEE4968"/>
    <w:rsid w:val="2F1472E4"/>
    <w:rsid w:val="2FC242FE"/>
    <w:rsid w:val="30124480"/>
    <w:rsid w:val="306E1D90"/>
    <w:rsid w:val="315F792B"/>
    <w:rsid w:val="322A1CE7"/>
    <w:rsid w:val="32537490"/>
    <w:rsid w:val="335A484E"/>
    <w:rsid w:val="33C57F19"/>
    <w:rsid w:val="340842AA"/>
    <w:rsid w:val="350607E9"/>
    <w:rsid w:val="365F02D6"/>
    <w:rsid w:val="367D2D2D"/>
    <w:rsid w:val="36932979"/>
    <w:rsid w:val="370D4019"/>
    <w:rsid w:val="376E448E"/>
    <w:rsid w:val="383039DA"/>
    <w:rsid w:val="391953AC"/>
    <w:rsid w:val="394E09B1"/>
    <w:rsid w:val="3B043A1D"/>
    <w:rsid w:val="3B822B94"/>
    <w:rsid w:val="3BFF2436"/>
    <w:rsid w:val="3C95277B"/>
    <w:rsid w:val="3D2D6B2F"/>
    <w:rsid w:val="3D3F2588"/>
    <w:rsid w:val="3D8175A7"/>
    <w:rsid w:val="3E1C72D0"/>
    <w:rsid w:val="3EF06066"/>
    <w:rsid w:val="404843AC"/>
    <w:rsid w:val="405F5252"/>
    <w:rsid w:val="40A610D2"/>
    <w:rsid w:val="4162149D"/>
    <w:rsid w:val="418F7DB9"/>
    <w:rsid w:val="41E55C2A"/>
    <w:rsid w:val="42A66AB6"/>
    <w:rsid w:val="431A7B56"/>
    <w:rsid w:val="438A6A89"/>
    <w:rsid w:val="43B6787E"/>
    <w:rsid w:val="43BB4E95"/>
    <w:rsid w:val="446D6522"/>
    <w:rsid w:val="45264590"/>
    <w:rsid w:val="458B6AE9"/>
    <w:rsid w:val="463D6035"/>
    <w:rsid w:val="46C71DA3"/>
    <w:rsid w:val="478B183F"/>
    <w:rsid w:val="482D3E87"/>
    <w:rsid w:val="484C07B1"/>
    <w:rsid w:val="487F2935"/>
    <w:rsid w:val="49641B2B"/>
    <w:rsid w:val="49C66341"/>
    <w:rsid w:val="49C83E68"/>
    <w:rsid w:val="4AE42F23"/>
    <w:rsid w:val="4BD73BBE"/>
    <w:rsid w:val="4CBC3CCA"/>
    <w:rsid w:val="4D84279B"/>
    <w:rsid w:val="50C01D3C"/>
    <w:rsid w:val="50E508D5"/>
    <w:rsid w:val="526B217C"/>
    <w:rsid w:val="5479292E"/>
    <w:rsid w:val="54EF2BF0"/>
    <w:rsid w:val="55191A1B"/>
    <w:rsid w:val="55D65B5E"/>
    <w:rsid w:val="56D46542"/>
    <w:rsid w:val="57C969D8"/>
    <w:rsid w:val="58BC6BD7"/>
    <w:rsid w:val="58FA7DB6"/>
    <w:rsid w:val="593257A1"/>
    <w:rsid w:val="59B61F2F"/>
    <w:rsid w:val="5A201A9E"/>
    <w:rsid w:val="5A5F4374"/>
    <w:rsid w:val="5A767761"/>
    <w:rsid w:val="5AA4447D"/>
    <w:rsid w:val="5B371E46"/>
    <w:rsid w:val="5B6C7651"/>
    <w:rsid w:val="5BD77CB6"/>
    <w:rsid w:val="5C29783E"/>
    <w:rsid w:val="5C480E38"/>
    <w:rsid w:val="5D2B49E2"/>
    <w:rsid w:val="5D437F7D"/>
    <w:rsid w:val="5E196F30"/>
    <w:rsid w:val="5E8F0FA0"/>
    <w:rsid w:val="5F4D6E91"/>
    <w:rsid w:val="5F7204D4"/>
    <w:rsid w:val="609076F3"/>
    <w:rsid w:val="60BF5B6D"/>
    <w:rsid w:val="614C4F26"/>
    <w:rsid w:val="62314848"/>
    <w:rsid w:val="62E0001C"/>
    <w:rsid w:val="62F3085F"/>
    <w:rsid w:val="63C82F8A"/>
    <w:rsid w:val="63E1404C"/>
    <w:rsid w:val="64F93A89"/>
    <w:rsid w:val="65077AE2"/>
    <w:rsid w:val="652C7549"/>
    <w:rsid w:val="65984BDE"/>
    <w:rsid w:val="66C51A03"/>
    <w:rsid w:val="67874F0A"/>
    <w:rsid w:val="693E541E"/>
    <w:rsid w:val="694766FF"/>
    <w:rsid w:val="69AE49D0"/>
    <w:rsid w:val="69C04704"/>
    <w:rsid w:val="6A0E36C1"/>
    <w:rsid w:val="6D5D0BE7"/>
    <w:rsid w:val="6F5C0549"/>
    <w:rsid w:val="704C6CF1"/>
    <w:rsid w:val="704E4817"/>
    <w:rsid w:val="713F0604"/>
    <w:rsid w:val="71CF3736"/>
    <w:rsid w:val="728564EA"/>
    <w:rsid w:val="732B0E40"/>
    <w:rsid w:val="73B47087"/>
    <w:rsid w:val="74736F42"/>
    <w:rsid w:val="74EE481B"/>
    <w:rsid w:val="754B57C9"/>
    <w:rsid w:val="76E23F0B"/>
    <w:rsid w:val="789E7826"/>
    <w:rsid w:val="78F87A16"/>
    <w:rsid w:val="7A0F59D5"/>
    <w:rsid w:val="7A3E3B4E"/>
    <w:rsid w:val="7A7E3F4B"/>
    <w:rsid w:val="7AC676A0"/>
    <w:rsid w:val="7C6158D2"/>
    <w:rsid w:val="7CE704CD"/>
    <w:rsid w:val="7E186464"/>
    <w:rsid w:val="7EE83A41"/>
    <w:rsid w:val="7F1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/>
    </w:rPr>
  </w:style>
  <w:style w:type="character" w:customStyle="1" w:styleId="7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2004</Words>
  <Characters>3434</Characters>
  <Lines>0</Lines>
  <Paragraphs>0</Paragraphs>
  <TotalTime>0</TotalTime>
  <ScaleCrop>false</ScaleCrop>
  <LinksUpToDate>false</LinksUpToDate>
  <CharactersWithSpaces>3708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2023-05-10T01:40:00Z</dcterms:created>
  <dc:creator>Lenovo</dc:creator>
  <cp:lastModifiedBy>GDS</cp:lastModifiedBy>
  <dcterms:modified xsi:type="dcterms:W3CDTF">2025-06-27T01:38:38Z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19956DD264204C6EACFE593D00FA3774_12</vt:lpwstr>
  </property>
  <property fmtid="{D5CDD505-2E9C-101B-9397-08002B2CF9AE}" pid="4" name="KSOTemplateDocerSaveRecord">
    <vt:lpwstr>eyJoZGlkIjoiOGIzMmZmMjI4ZjYwODk3NDI5YjBmZmI5NTE3YzllZmQiLCJ1c2VySWQiOiIxMTQ1NDM3NDgxIn0=</vt:lpwstr>
  </property>
</Properties>
</file>