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A3AFD">
      <w:pPr>
        <w:spacing w:line="740" w:lineRule="exact"/>
        <w:jc w:val="center"/>
        <w:outlineLvl w:val="2"/>
        <w:rPr>
          <w:rFonts w:eastAsia="黑体"/>
          <w:color w:val="000000"/>
          <w:sz w:val="32"/>
          <w:szCs w:val="32"/>
        </w:rPr>
      </w:pPr>
      <w:bookmarkStart w:id="0" w:name="_Toc175603519"/>
      <w:bookmarkStart w:id="1" w:name="_Toc1550903188"/>
      <w:bookmarkStart w:id="2" w:name="_Toc1423068732"/>
      <w:bookmarkStart w:id="3" w:name="_Toc2124023149"/>
      <w:bookmarkStart w:id="4" w:name="_Toc1827832502"/>
      <w:bookmarkStart w:id="5" w:name="_Toc1099067205"/>
      <w:bookmarkStart w:id="6" w:name="_Toc357348418"/>
      <w:bookmarkStart w:id="7" w:name="_Toc2131911538"/>
      <w:r>
        <w:rPr>
          <w:rFonts w:hint="eastAsia" w:eastAsia="黑体"/>
          <w:color w:val="000000"/>
          <w:sz w:val="32"/>
          <w:szCs w:val="32"/>
        </w:rPr>
        <w:t>2026年度吴文俊人工智能科学技术奖</w:t>
      </w:r>
      <w:r>
        <w:rPr>
          <w:rFonts w:eastAsia="黑体"/>
          <w:color w:val="000000"/>
          <w:sz w:val="32"/>
          <w:szCs w:val="32"/>
        </w:rPr>
        <w:t>提名公示内容</w:t>
      </w:r>
      <w:bookmarkEnd w:id="0"/>
      <w:bookmarkEnd w:id="1"/>
      <w:bookmarkEnd w:id="2"/>
      <w:bookmarkEnd w:id="3"/>
      <w:bookmarkEnd w:id="4"/>
      <w:bookmarkEnd w:id="5"/>
      <w:bookmarkEnd w:id="6"/>
      <w:bookmarkEnd w:id="7"/>
    </w:p>
    <w:p w14:paraId="2F1AA0B5">
      <w:pPr>
        <w:spacing w:line="100" w:lineRule="exact"/>
        <w:jc w:val="center"/>
        <w:rPr>
          <w:rFonts w:eastAsia="仿宋_GB2312"/>
          <w:color w:val="000000"/>
          <w:sz w:val="32"/>
          <w:szCs w:val="32"/>
        </w:rPr>
      </w:pPr>
    </w:p>
    <w:p w14:paraId="747C5DA5">
      <w:pPr>
        <w:spacing w:line="440" w:lineRule="exact"/>
        <w:rPr>
          <w:rFonts w:hint="eastAsia" w:ascii="宋体" w:hAnsi="宋体" w:cs="宋体"/>
          <w:szCs w:val="24"/>
        </w:rPr>
      </w:pPr>
    </w:p>
    <w:p w14:paraId="2232CEE5">
      <w:pPr>
        <w:spacing w:line="440" w:lineRule="exact"/>
        <w:jc w:val="center"/>
        <w:rPr>
          <w:szCs w:val="24"/>
        </w:rPr>
      </w:pPr>
      <w:r>
        <w:rPr>
          <w:szCs w:val="24"/>
        </w:rPr>
        <w:t>公示单位（公章）：</w:t>
      </w:r>
      <w:r>
        <w:rPr>
          <w:rFonts w:hint="eastAsia"/>
          <w:szCs w:val="24"/>
        </w:rPr>
        <w:t>吉首大学</w:t>
      </w:r>
      <w:r>
        <w:rPr>
          <w:szCs w:val="24"/>
        </w:rPr>
        <w:t xml:space="preserve">       填表日期： </w:t>
      </w:r>
      <w:r>
        <w:rPr>
          <w:rFonts w:hint="eastAsia"/>
          <w:szCs w:val="24"/>
        </w:rPr>
        <w:t>2026</w:t>
      </w:r>
      <w:r>
        <w:rPr>
          <w:szCs w:val="24"/>
        </w:rPr>
        <w:t xml:space="preserve">年 </w:t>
      </w:r>
      <w:r>
        <w:rPr>
          <w:rFonts w:hint="eastAsia"/>
          <w:szCs w:val="24"/>
        </w:rPr>
        <w:t>9</w:t>
      </w:r>
      <w:r>
        <w:rPr>
          <w:szCs w:val="24"/>
        </w:rPr>
        <w:t>月</w:t>
      </w:r>
      <w:r>
        <w:rPr>
          <w:rFonts w:hint="eastAsia"/>
          <w:szCs w:val="24"/>
        </w:rPr>
        <w:t>8</w:t>
      </w:r>
      <w:r>
        <w:rPr>
          <w:szCs w:val="24"/>
        </w:rPr>
        <w:t>日</w:t>
      </w:r>
    </w:p>
    <w:tbl>
      <w:tblPr>
        <w:tblStyle w:val="2"/>
        <w:tblW w:w="93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7051"/>
      </w:tblGrid>
      <w:tr w14:paraId="019EE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7" w:hRule="atLeast"/>
          <w:jc w:val="center"/>
        </w:trPr>
        <w:tc>
          <w:tcPr>
            <w:tcW w:w="2269" w:type="dxa"/>
            <w:vAlign w:val="center"/>
          </w:tcPr>
          <w:p w14:paraId="50545C2F">
            <w:pPr>
              <w:jc w:val="center"/>
              <w:rPr>
                <w:rStyle w:val="4"/>
                <w:color w:val="auto"/>
              </w:rPr>
            </w:pPr>
            <w:r>
              <w:rPr>
                <w:rStyle w:val="4"/>
                <w:color w:val="auto"/>
              </w:rPr>
              <w:t>项目名称</w:t>
            </w:r>
          </w:p>
        </w:tc>
        <w:tc>
          <w:tcPr>
            <w:tcW w:w="7051" w:type="dxa"/>
            <w:vAlign w:val="center"/>
          </w:tcPr>
          <w:p w14:paraId="300A19AD">
            <w:pPr>
              <w:jc w:val="center"/>
              <w:rPr>
                <w:rStyle w:val="4"/>
                <w:b w:val="0"/>
                <w:color w:val="auto"/>
                <w:szCs w:val="22"/>
              </w:rPr>
            </w:pPr>
            <w:r>
              <w:rPr>
                <w:rStyle w:val="4"/>
                <w:b w:val="0"/>
                <w:color w:val="auto"/>
                <w:szCs w:val="22"/>
              </w:rPr>
              <w:t>面向复杂时变问题的递归神经网络方法及应用</w:t>
            </w:r>
          </w:p>
        </w:tc>
      </w:tr>
      <w:tr w14:paraId="45C45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2269" w:type="dxa"/>
            <w:vAlign w:val="center"/>
          </w:tcPr>
          <w:p w14:paraId="76CC91E2">
            <w:pPr>
              <w:jc w:val="center"/>
              <w:rPr>
                <w:rStyle w:val="4"/>
                <w:color w:val="auto"/>
              </w:rPr>
            </w:pPr>
            <w:r>
              <w:rPr>
                <w:rStyle w:val="4"/>
                <w:color w:val="auto"/>
              </w:rPr>
              <w:t>提名奖项及等级</w:t>
            </w:r>
          </w:p>
        </w:tc>
        <w:tc>
          <w:tcPr>
            <w:tcW w:w="7051" w:type="dxa"/>
            <w:vAlign w:val="center"/>
          </w:tcPr>
          <w:p w14:paraId="4D9A0205">
            <w:pPr>
              <w:jc w:val="center"/>
              <w:rPr>
                <w:rStyle w:val="4"/>
                <w:b w:val="0"/>
                <w:color w:val="auto"/>
                <w:szCs w:val="22"/>
              </w:rPr>
            </w:pPr>
            <w:r>
              <w:rPr>
                <w:bCs/>
                <w:sz w:val="24"/>
                <w:szCs w:val="22"/>
              </w:rPr>
              <w:t>吴文俊人工智能自然科学奖一等奖</w:t>
            </w:r>
          </w:p>
        </w:tc>
      </w:tr>
      <w:tr w14:paraId="55C3C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8" w:hRule="atLeast"/>
          <w:jc w:val="center"/>
        </w:trPr>
        <w:tc>
          <w:tcPr>
            <w:tcW w:w="2269" w:type="dxa"/>
            <w:vAlign w:val="center"/>
          </w:tcPr>
          <w:p w14:paraId="5D7A4685">
            <w:pPr>
              <w:jc w:val="center"/>
              <w:rPr>
                <w:b/>
                <w:bCs/>
                <w:sz w:val="24"/>
                <w:szCs w:val="24"/>
                <w:lang w:val="en"/>
              </w:rPr>
            </w:pPr>
            <w:r>
              <w:rPr>
                <w:rStyle w:val="4"/>
                <w:color w:val="auto"/>
              </w:rPr>
              <w:t>提名者</w:t>
            </w:r>
          </w:p>
        </w:tc>
        <w:tc>
          <w:tcPr>
            <w:tcW w:w="7051" w:type="dxa"/>
            <w:vAlign w:val="center"/>
          </w:tcPr>
          <w:p w14:paraId="579DBF03">
            <w:pPr>
              <w:contextualSpacing/>
              <w:jc w:val="center"/>
              <w:rPr>
                <w:bCs/>
                <w:sz w:val="24"/>
                <w:szCs w:val="24"/>
              </w:rPr>
            </w:pPr>
            <w:r>
              <w:rPr>
                <w:bCs/>
                <w:sz w:val="24"/>
                <w:szCs w:val="24"/>
              </w:rPr>
              <w:t>暨南大学</w:t>
            </w:r>
          </w:p>
        </w:tc>
      </w:tr>
      <w:tr w14:paraId="27E61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7" w:hRule="atLeast"/>
          <w:jc w:val="center"/>
        </w:trPr>
        <w:tc>
          <w:tcPr>
            <w:tcW w:w="2269" w:type="dxa"/>
            <w:tcBorders>
              <w:right w:val="single" w:color="auto" w:sz="4" w:space="0"/>
            </w:tcBorders>
            <w:vAlign w:val="center"/>
          </w:tcPr>
          <w:p w14:paraId="21D1D551">
            <w:pPr>
              <w:spacing w:line="440" w:lineRule="exact"/>
              <w:jc w:val="center"/>
              <w:rPr>
                <w:b/>
                <w:bCs/>
                <w:sz w:val="24"/>
                <w:szCs w:val="24"/>
              </w:rPr>
            </w:pPr>
            <w:r>
              <w:rPr>
                <w:b/>
                <w:bCs/>
                <w:sz w:val="24"/>
                <w:szCs w:val="24"/>
              </w:rPr>
              <w:t>项目简介（1200字以内）</w:t>
            </w:r>
          </w:p>
        </w:tc>
        <w:tc>
          <w:tcPr>
            <w:tcW w:w="7051" w:type="dxa"/>
            <w:tcBorders>
              <w:left w:val="single" w:color="auto" w:sz="4" w:space="0"/>
            </w:tcBorders>
            <w:vAlign w:val="center"/>
          </w:tcPr>
          <w:p w14:paraId="2607CFAF">
            <w:pPr>
              <w:spacing w:line="420" w:lineRule="exact"/>
              <w:ind w:firstLine="480" w:firstLineChars="200"/>
              <w:rPr>
                <w:bCs/>
                <w:sz w:val="24"/>
                <w:szCs w:val="24"/>
              </w:rPr>
            </w:pPr>
            <w:r>
              <w:rPr>
                <w:rFonts w:hint="eastAsia"/>
                <w:bCs/>
                <w:sz w:val="24"/>
                <w:szCs w:val="24"/>
              </w:rPr>
              <w:t>递归神经网络方法自Hopfield 神经网络提出以来便受到广泛的研究与关注，并在诸多领域取得应用。不同于传统的依赖于大量数据训练的前向神经网络，递归神经网络对应的神经网络模型具有自反馈特性，与控制论中的反馈思想紧密联系。然而，传统的递归神经网络在复杂时变计算问题时存在滞后误差、鲁棒性不足、收敛速度慢、依赖实时精确导数信息反馈、应用受限等问题。本项目提出了面向复杂时变问题的递归神经网络方法并开展了相应的应用研究，克服了传统递归神经网络方法在求解时变问题时存在的上述问题，构建了多个递归神经网络模型并据此提出了多个机器人控制方案，取得了以下重要科学发现：</w:t>
            </w:r>
          </w:p>
          <w:p w14:paraId="1B9A2221">
            <w:pPr>
              <w:spacing w:line="420" w:lineRule="exact"/>
              <w:ind w:firstLine="480" w:firstLineChars="200"/>
              <w:rPr>
                <w:rFonts w:hint="eastAsia"/>
                <w:bCs/>
                <w:sz w:val="24"/>
                <w:szCs w:val="24"/>
              </w:rPr>
            </w:pPr>
            <w:r>
              <w:rPr>
                <w:rFonts w:hint="eastAsia"/>
                <w:bCs/>
                <w:sz w:val="24"/>
                <w:szCs w:val="24"/>
              </w:rPr>
              <w:t>1.针对传统递归神经网络方法在求解复杂时变问题时存在的滞后误差、鲁棒性不足、收敛速度慢的问题，提出了基于误差衰减动力学和误差范数自适应机制的递归神经网络方法，实现对时变复数广义逆问题、线性噪声场景下的时变矩阵逆问题、有界噪声场景下的时变不等式问题的精确求解，为复杂时变问题的求解提供了理论框架。</w:t>
            </w:r>
          </w:p>
          <w:p w14:paraId="30403CB3">
            <w:pPr>
              <w:spacing w:line="420" w:lineRule="exact"/>
              <w:ind w:firstLine="480" w:firstLineChars="200"/>
              <w:rPr>
                <w:rFonts w:hint="eastAsia"/>
                <w:bCs/>
                <w:sz w:val="24"/>
                <w:szCs w:val="24"/>
              </w:rPr>
            </w:pPr>
            <w:r>
              <w:rPr>
                <w:rFonts w:hint="eastAsia"/>
                <w:bCs/>
                <w:sz w:val="24"/>
                <w:szCs w:val="24"/>
              </w:rPr>
              <w:t>2.针对传统递归神经网络方法在求解复杂时变问题时存在的依赖实时精确导数信息反馈的问题，提出了基于范数矫正机制的递归神经网络方法，提出了不依赖于实时导数信息反馈的全局鲁棒有限时间收敛梯度神经网络方法用于时变矩阵Moore-Penrose 逆求解和时变Lyapunov 方程求解，使得求解误差在无噪声和有界噪声的场景下均能在有限时间内收敛到零，改变了一直以来广泛存在的梯度神经网络模型难以准确求解时变问题的认知。</w:t>
            </w:r>
          </w:p>
          <w:p w14:paraId="0FC0CF5E">
            <w:pPr>
              <w:spacing w:line="420" w:lineRule="exact"/>
              <w:ind w:firstLine="480" w:firstLineChars="200"/>
              <w:rPr>
                <w:bCs/>
                <w:sz w:val="24"/>
                <w:szCs w:val="24"/>
              </w:rPr>
            </w:pPr>
            <w:r>
              <w:rPr>
                <w:rFonts w:hint="eastAsia"/>
                <w:bCs/>
                <w:sz w:val="24"/>
                <w:szCs w:val="24"/>
              </w:rPr>
              <w:t>3.针对传统递归神经网络方法在求解复杂时变问题时存在的应用受限问题，提出了面向机器人控制场景时变优化问题的递归神经网络方法，结合高精度数值离散实现理想条件下的机械臂最优运动控制、通过在线学习实现周期性输入扰动下的机械臂最优运动控制、采用多赢者通吃机制实现多移动机器人分布式追踪控制，拓宽了递归神经网络方法在机器人领域的应用范围。</w:t>
            </w:r>
          </w:p>
        </w:tc>
      </w:tr>
      <w:tr w14:paraId="233CD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2269" w:type="dxa"/>
            <w:tcBorders>
              <w:right w:val="single" w:color="auto" w:sz="4" w:space="0"/>
            </w:tcBorders>
            <w:vAlign w:val="center"/>
          </w:tcPr>
          <w:p w14:paraId="7805008E">
            <w:pPr>
              <w:spacing w:line="440" w:lineRule="exact"/>
              <w:jc w:val="center"/>
              <w:rPr>
                <w:b/>
                <w:bCs/>
                <w:sz w:val="24"/>
                <w:szCs w:val="24"/>
              </w:rPr>
            </w:pPr>
            <w:r>
              <w:rPr>
                <w:b/>
                <w:bCs/>
                <w:sz w:val="24"/>
                <w:szCs w:val="24"/>
              </w:rPr>
              <w:t>提名书</w:t>
            </w:r>
          </w:p>
          <w:p w14:paraId="423C2831">
            <w:pPr>
              <w:spacing w:line="440" w:lineRule="exact"/>
              <w:jc w:val="center"/>
              <w:rPr>
                <w:b/>
                <w:bCs/>
                <w:sz w:val="24"/>
                <w:szCs w:val="24"/>
              </w:rPr>
            </w:pPr>
            <w:r>
              <w:rPr>
                <w:b/>
                <w:bCs/>
                <w:sz w:val="24"/>
                <w:szCs w:val="24"/>
              </w:rPr>
              <w:t>相关内容</w:t>
            </w:r>
          </w:p>
        </w:tc>
        <w:tc>
          <w:tcPr>
            <w:tcW w:w="7051" w:type="dxa"/>
            <w:tcBorders>
              <w:left w:val="single" w:color="auto" w:sz="4" w:space="0"/>
            </w:tcBorders>
            <w:vAlign w:val="center"/>
          </w:tcPr>
          <w:p w14:paraId="72FF43A4">
            <w:pPr>
              <w:spacing w:after="156" w:afterLines="50" w:line="440" w:lineRule="exact"/>
              <w:rPr>
                <w:bCs/>
                <w:sz w:val="24"/>
                <w:szCs w:val="24"/>
              </w:rPr>
            </w:pPr>
          </w:p>
        </w:tc>
      </w:tr>
      <w:tr w14:paraId="406BC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1" w:hRule="atLeast"/>
          <w:jc w:val="center"/>
        </w:trPr>
        <w:tc>
          <w:tcPr>
            <w:tcW w:w="2269" w:type="dxa"/>
            <w:vAlign w:val="center"/>
          </w:tcPr>
          <w:p w14:paraId="5737C42A">
            <w:pPr>
              <w:spacing w:line="440" w:lineRule="exact"/>
              <w:jc w:val="center"/>
              <w:rPr>
                <w:b/>
                <w:bCs/>
                <w:sz w:val="24"/>
                <w:szCs w:val="24"/>
              </w:rPr>
            </w:pPr>
            <w:r>
              <w:rPr>
                <w:b/>
                <w:bCs/>
                <w:sz w:val="24"/>
                <w:szCs w:val="24"/>
              </w:rPr>
              <w:t>主要完成人</w:t>
            </w:r>
          </w:p>
          <w:p w14:paraId="6E10B400">
            <w:pPr>
              <w:spacing w:line="440" w:lineRule="exact"/>
              <w:jc w:val="center"/>
              <w:rPr>
                <w:lang w:val="en"/>
              </w:rPr>
            </w:pPr>
            <w:r>
              <w:rPr>
                <w:b/>
                <w:bCs/>
                <w:sz w:val="24"/>
                <w:szCs w:val="24"/>
                <w:lang w:val="en"/>
              </w:rPr>
              <w:t>（排序、工作单位和贡献）</w:t>
            </w:r>
          </w:p>
        </w:tc>
        <w:tc>
          <w:tcPr>
            <w:tcW w:w="7051" w:type="dxa"/>
            <w:vAlign w:val="center"/>
          </w:tcPr>
          <w:p w14:paraId="389A6B38">
            <w:pPr>
              <w:pStyle w:val="6"/>
              <w:numPr>
                <w:ilvl w:val="0"/>
                <w:numId w:val="1"/>
              </w:numPr>
              <w:spacing w:line="420" w:lineRule="exact"/>
              <w:ind w:left="357" w:hanging="357" w:firstLineChars="0"/>
              <w:rPr>
                <w:bCs/>
                <w:sz w:val="24"/>
                <w:szCs w:val="24"/>
              </w:rPr>
            </w:pPr>
            <w:r>
              <w:rPr>
                <w:bCs/>
                <w:sz w:val="24"/>
                <w:szCs w:val="24"/>
              </w:rPr>
              <w:t>张银炎，</w:t>
            </w:r>
            <w:r>
              <w:rPr>
                <w:rFonts w:hint="eastAsia"/>
                <w:bCs/>
                <w:sz w:val="24"/>
                <w:szCs w:val="24"/>
              </w:rPr>
              <w:t>暨南大学，对本项目的3个重要科学发现均做出贡献，是本项目代表性论文3的共同通讯作者、代表性论文4的第一作者及通讯作者、代表性论文5的第一作者及通讯作者、代表性论文7的第一作者、代表性论文8的通讯作者。</w:t>
            </w:r>
          </w:p>
          <w:p w14:paraId="5164E55C">
            <w:pPr>
              <w:pStyle w:val="6"/>
              <w:numPr>
                <w:ilvl w:val="0"/>
                <w:numId w:val="1"/>
              </w:numPr>
              <w:spacing w:line="420" w:lineRule="exact"/>
              <w:ind w:left="357" w:hanging="357" w:firstLineChars="0"/>
              <w:rPr>
                <w:bCs/>
                <w:sz w:val="24"/>
                <w:szCs w:val="24"/>
              </w:rPr>
            </w:pPr>
            <w:r>
              <w:rPr>
                <w:bCs/>
                <w:sz w:val="24"/>
                <w:szCs w:val="24"/>
              </w:rPr>
              <w:t>廖柏林，</w:t>
            </w:r>
            <w:r>
              <w:rPr>
                <w:rFonts w:hint="eastAsia"/>
                <w:bCs/>
                <w:sz w:val="24"/>
                <w:szCs w:val="24"/>
                <w:lang w:val="en-US" w:eastAsia="zh-CN"/>
              </w:rPr>
              <w:t>邵阳学院，</w:t>
            </w:r>
            <w:r>
              <w:rPr>
                <w:rFonts w:hint="eastAsia"/>
                <w:bCs/>
                <w:sz w:val="24"/>
                <w:szCs w:val="24"/>
              </w:rPr>
              <w:t>对本项目的重要科学发现1和重要科学发现3做出贡献，是本项目代表性论文1、2的第一作者，代表性论文6的共同第一作者，代表性论文7的第四作者。</w:t>
            </w:r>
          </w:p>
          <w:p w14:paraId="5CA95BC9">
            <w:pPr>
              <w:pStyle w:val="6"/>
              <w:numPr>
                <w:ilvl w:val="0"/>
                <w:numId w:val="1"/>
              </w:numPr>
              <w:spacing w:line="420" w:lineRule="exact"/>
              <w:ind w:left="357" w:hanging="357" w:firstLineChars="0"/>
              <w:rPr>
                <w:bCs/>
                <w:sz w:val="24"/>
                <w:szCs w:val="24"/>
              </w:rPr>
            </w:pPr>
            <w:r>
              <w:rPr>
                <w:bCs/>
                <w:sz w:val="24"/>
                <w:szCs w:val="24"/>
              </w:rPr>
              <w:t>张雨浓</w:t>
            </w:r>
            <w:r>
              <w:rPr>
                <w:rFonts w:hint="eastAsia"/>
                <w:bCs/>
                <w:sz w:val="24"/>
                <w:szCs w:val="24"/>
              </w:rPr>
              <w:t>，</w:t>
            </w:r>
            <w:r>
              <w:rPr>
                <w:rFonts w:hint="eastAsia"/>
                <w:bCs/>
                <w:sz w:val="24"/>
                <w:szCs w:val="24"/>
                <w:lang w:val="en-US" w:eastAsia="zh-CN"/>
              </w:rPr>
              <w:t>中山大学，</w:t>
            </w:r>
            <w:r>
              <w:rPr>
                <w:rFonts w:hint="eastAsia"/>
                <w:bCs/>
                <w:sz w:val="24"/>
                <w:szCs w:val="24"/>
              </w:rPr>
              <w:t>对本项目的重要科学发现1和重要科学科学发现3作出贡献，是本项目代表性论文1的通讯作者、代表性论文6的通讯作者和共同第一作者。</w:t>
            </w:r>
          </w:p>
          <w:p w14:paraId="77A60630">
            <w:pPr>
              <w:pStyle w:val="6"/>
              <w:numPr>
                <w:ilvl w:val="0"/>
                <w:numId w:val="1"/>
              </w:numPr>
              <w:spacing w:line="420" w:lineRule="exact"/>
              <w:ind w:left="357" w:hanging="357" w:firstLineChars="0"/>
              <w:rPr>
                <w:bCs/>
                <w:sz w:val="24"/>
                <w:szCs w:val="24"/>
              </w:rPr>
            </w:pPr>
            <w:r>
              <w:rPr>
                <w:bCs/>
                <w:sz w:val="24"/>
                <w:szCs w:val="24"/>
              </w:rPr>
              <w:t>李建锋，</w:t>
            </w:r>
            <w:r>
              <w:rPr>
                <w:rFonts w:hint="eastAsia"/>
                <w:bCs/>
                <w:sz w:val="24"/>
                <w:szCs w:val="24"/>
                <w:lang w:val="en-US" w:eastAsia="zh-CN"/>
              </w:rPr>
              <w:t>吉首大学，</w:t>
            </w:r>
            <w:r>
              <w:rPr>
                <w:bCs/>
                <w:sz w:val="24"/>
                <w:szCs w:val="24"/>
              </w:rPr>
              <w:t>对本项目的重要科学发现1作出贡献，是本项目代表性论文2的通讯作者。</w:t>
            </w:r>
          </w:p>
          <w:p w14:paraId="26CBEE7B">
            <w:pPr>
              <w:pStyle w:val="6"/>
              <w:numPr>
                <w:ilvl w:val="0"/>
                <w:numId w:val="1"/>
              </w:numPr>
              <w:spacing w:line="420" w:lineRule="exact"/>
              <w:ind w:left="357" w:hanging="357" w:firstLineChars="0"/>
              <w:rPr>
                <w:bCs/>
                <w:sz w:val="24"/>
                <w:szCs w:val="24"/>
              </w:rPr>
            </w:pPr>
            <w:r>
              <w:rPr>
                <w:bCs/>
                <w:sz w:val="24"/>
                <w:szCs w:val="24"/>
              </w:rPr>
              <w:t>耿光刚</w:t>
            </w:r>
            <w:r>
              <w:rPr>
                <w:rFonts w:hint="eastAsia"/>
                <w:bCs/>
                <w:sz w:val="24"/>
                <w:szCs w:val="24"/>
              </w:rPr>
              <w:t>，</w:t>
            </w:r>
            <w:r>
              <w:rPr>
                <w:rFonts w:hint="eastAsia"/>
                <w:bCs/>
                <w:sz w:val="24"/>
                <w:szCs w:val="24"/>
                <w:lang w:val="en-US" w:eastAsia="zh-CN"/>
              </w:rPr>
              <w:t>暨南大学，</w:t>
            </w:r>
            <w:r>
              <w:rPr>
                <w:rFonts w:hint="eastAsia"/>
                <w:bCs/>
                <w:sz w:val="24"/>
                <w:szCs w:val="24"/>
              </w:rPr>
              <w:t>对本项目的重要科学发现1（面向导数信息已知时变问题的递归神经网络方法）做出贡献，是代表性论文4的共</w:t>
            </w:r>
            <w:bookmarkStart w:id="8" w:name="_GoBack"/>
            <w:bookmarkEnd w:id="8"/>
            <w:r>
              <w:rPr>
                <w:rFonts w:hint="eastAsia"/>
                <w:bCs/>
                <w:sz w:val="24"/>
                <w:szCs w:val="24"/>
              </w:rPr>
              <w:t>同通讯作者。</w:t>
            </w:r>
          </w:p>
        </w:tc>
      </w:tr>
      <w:tr w14:paraId="1362D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5" w:hRule="atLeast"/>
          <w:jc w:val="center"/>
        </w:trPr>
        <w:tc>
          <w:tcPr>
            <w:tcW w:w="2269" w:type="dxa"/>
            <w:vAlign w:val="center"/>
          </w:tcPr>
          <w:p w14:paraId="544D1AB9">
            <w:pPr>
              <w:spacing w:line="440" w:lineRule="exact"/>
              <w:jc w:val="center"/>
              <w:rPr>
                <w:b/>
                <w:bCs/>
                <w:sz w:val="24"/>
                <w:szCs w:val="24"/>
              </w:rPr>
            </w:pPr>
            <w:r>
              <w:rPr>
                <w:b/>
                <w:bCs/>
                <w:sz w:val="24"/>
                <w:szCs w:val="24"/>
              </w:rPr>
              <w:t>主要完成单位</w:t>
            </w:r>
          </w:p>
          <w:p w14:paraId="54913591">
            <w:pPr>
              <w:pStyle w:val="5"/>
              <w:jc w:val="center"/>
              <w:rPr>
                <w:rFonts w:ascii="Times New Roman" w:hAnsi="Times New Roman"/>
              </w:rPr>
            </w:pPr>
            <w:r>
              <w:rPr>
                <w:rFonts w:ascii="Times New Roman" w:hAnsi="Times New Roman"/>
                <w:b/>
                <w:bCs/>
                <w:sz w:val="24"/>
                <w:szCs w:val="24"/>
              </w:rPr>
              <w:t>（排序和贡献）</w:t>
            </w:r>
          </w:p>
        </w:tc>
        <w:tc>
          <w:tcPr>
            <w:tcW w:w="7051" w:type="dxa"/>
            <w:vAlign w:val="center"/>
          </w:tcPr>
          <w:p w14:paraId="10A84923">
            <w:pPr>
              <w:spacing w:after="156" w:afterLines="50" w:line="420" w:lineRule="exact"/>
              <w:rPr>
                <w:bCs/>
                <w:sz w:val="24"/>
                <w:szCs w:val="24"/>
              </w:rPr>
            </w:pPr>
            <w:r>
              <w:rPr>
                <w:rFonts w:hint="eastAsia"/>
                <w:bCs/>
                <w:sz w:val="24"/>
                <w:szCs w:val="24"/>
              </w:rPr>
              <w:t>1.</w:t>
            </w:r>
            <w:r>
              <w:rPr>
                <w:bCs/>
                <w:sz w:val="24"/>
                <w:szCs w:val="24"/>
              </w:rPr>
              <w:t>暨南大学</w:t>
            </w:r>
            <w:r>
              <w:rPr>
                <w:rFonts w:hint="eastAsia"/>
                <w:bCs/>
                <w:sz w:val="24"/>
                <w:szCs w:val="24"/>
              </w:rPr>
              <w:t>，对本项目的3个重要科学发现均做出贡献，是本项目代表性论文3、4、5、8的第一完成单位。</w:t>
            </w:r>
          </w:p>
          <w:p w14:paraId="637185A2">
            <w:pPr>
              <w:spacing w:after="156" w:afterLines="50" w:line="420" w:lineRule="exact"/>
              <w:rPr>
                <w:bCs/>
                <w:sz w:val="24"/>
                <w:szCs w:val="24"/>
              </w:rPr>
            </w:pPr>
            <w:r>
              <w:rPr>
                <w:rFonts w:hint="eastAsia"/>
                <w:bCs/>
                <w:sz w:val="24"/>
                <w:szCs w:val="24"/>
              </w:rPr>
              <w:t>2.</w:t>
            </w:r>
            <w:r>
              <w:rPr>
                <w:bCs/>
                <w:sz w:val="24"/>
                <w:szCs w:val="24"/>
              </w:rPr>
              <w:t>中山大学</w:t>
            </w:r>
            <w:r>
              <w:rPr>
                <w:rFonts w:hint="eastAsia"/>
                <w:bCs/>
                <w:sz w:val="24"/>
                <w:szCs w:val="24"/>
              </w:rPr>
              <w:t>，</w:t>
            </w:r>
            <w:r>
              <w:rPr>
                <w:bCs/>
                <w:sz w:val="24"/>
                <w:szCs w:val="24"/>
              </w:rPr>
              <w:t>对本项目的重要科学发现1</w:t>
            </w:r>
            <w:r>
              <w:rPr>
                <w:rFonts w:hint="eastAsia"/>
                <w:bCs/>
                <w:sz w:val="24"/>
                <w:szCs w:val="24"/>
              </w:rPr>
              <w:t>、3做</w:t>
            </w:r>
            <w:r>
              <w:rPr>
                <w:bCs/>
                <w:sz w:val="24"/>
                <w:szCs w:val="24"/>
              </w:rPr>
              <w:t>出贡献</w:t>
            </w:r>
            <w:r>
              <w:rPr>
                <w:rFonts w:hint="eastAsia"/>
                <w:bCs/>
                <w:sz w:val="24"/>
                <w:szCs w:val="24"/>
              </w:rPr>
              <w:t>，是本项目代表性论文1、6的第一完成单位。</w:t>
            </w:r>
          </w:p>
          <w:p w14:paraId="4DDEF377">
            <w:pPr>
              <w:spacing w:after="156" w:afterLines="50" w:line="420" w:lineRule="exact"/>
              <w:rPr>
                <w:bCs/>
                <w:sz w:val="24"/>
                <w:szCs w:val="24"/>
              </w:rPr>
            </w:pPr>
            <w:r>
              <w:rPr>
                <w:rFonts w:hint="eastAsia"/>
                <w:bCs/>
                <w:sz w:val="24"/>
                <w:szCs w:val="24"/>
              </w:rPr>
              <w:t>3.</w:t>
            </w:r>
            <w:r>
              <w:rPr>
                <w:bCs/>
                <w:sz w:val="24"/>
                <w:szCs w:val="24"/>
              </w:rPr>
              <w:t>吉首大学</w:t>
            </w:r>
            <w:r>
              <w:rPr>
                <w:rFonts w:hint="eastAsia"/>
                <w:bCs/>
                <w:sz w:val="24"/>
                <w:szCs w:val="24"/>
              </w:rPr>
              <w:t>，</w:t>
            </w:r>
            <w:r>
              <w:rPr>
                <w:bCs/>
                <w:sz w:val="24"/>
                <w:szCs w:val="24"/>
              </w:rPr>
              <w:t>对本项目的重要科学发现1</w:t>
            </w:r>
            <w:r>
              <w:rPr>
                <w:rFonts w:hint="eastAsia"/>
                <w:bCs/>
                <w:sz w:val="24"/>
                <w:szCs w:val="24"/>
              </w:rPr>
              <w:t>做</w:t>
            </w:r>
            <w:r>
              <w:rPr>
                <w:bCs/>
                <w:sz w:val="24"/>
                <w:szCs w:val="24"/>
              </w:rPr>
              <w:t>出贡献，是本项目代表性论文2的</w:t>
            </w:r>
            <w:r>
              <w:rPr>
                <w:rFonts w:hint="eastAsia"/>
                <w:bCs/>
                <w:sz w:val="24"/>
                <w:szCs w:val="24"/>
              </w:rPr>
              <w:t>第一完成单位</w:t>
            </w:r>
            <w:r>
              <w:rPr>
                <w:bCs/>
                <w:sz w:val="24"/>
                <w:szCs w:val="24"/>
              </w:rPr>
              <w:t>。</w:t>
            </w:r>
          </w:p>
        </w:tc>
      </w:tr>
    </w:tbl>
    <w:p w14:paraId="4A066861">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D8A28030">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772804"/>
    <w:multiLevelType w:val="multilevel"/>
    <w:tmpl w:val="1C772804"/>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FA2D93"/>
    <w:rsid w:val="003A7BF1"/>
    <w:rsid w:val="0057364A"/>
    <w:rsid w:val="0066684C"/>
    <w:rsid w:val="00687B0E"/>
    <w:rsid w:val="009D4BE9"/>
    <w:rsid w:val="00D059B0"/>
    <w:rsid w:val="02FA2D93"/>
    <w:rsid w:val="048468C7"/>
    <w:rsid w:val="055D2E9C"/>
    <w:rsid w:val="34A35DEF"/>
    <w:rsid w:val="523F1351"/>
    <w:rsid w:val="52450DF2"/>
    <w:rsid w:val="697A1188"/>
    <w:rsid w:val="6AB40D32"/>
    <w:rsid w:val="7F044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character" w:default="1" w:styleId="3">
    <w:name w:val="Default Paragraph Font"/>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customStyle="1" w:styleId="4">
    <w:name w:val="title1"/>
    <w:qFormat/>
    <w:uiPriority w:val="0"/>
    <w:rPr>
      <w:b/>
      <w:bCs/>
      <w:color w:val="999900"/>
      <w:sz w:val="24"/>
      <w:szCs w:val="24"/>
    </w:rPr>
  </w:style>
  <w:style w:type="paragraph" w:customStyle="1" w:styleId="5">
    <w:name w:val="Default"/>
    <w:basedOn w:val="1"/>
    <w:qFormat/>
    <w:uiPriority w:val="0"/>
    <w:pPr>
      <w:autoSpaceDE w:val="0"/>
      <w:autoSpaceDN w:val="0"/>
      <w:adjustRightInd w:val="0"/>
      <w:jc w:val="left"/>
    </w:pPr>
    <w:rPr>
      <w:rFonts w:ascii="方正仿宋_GBK" w:hAnsi="方正仿宋_GBK"/>
    </w:r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D5000-06C8-4753-93EB-12843AC5A267}">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1379</Words>
  <Characters>1420</Characters>
  <Lines>10</Lines>
  <Paragraphs>2</Paragraphs>
  <TotalTime>35</TotalTime>
  <ScaleCrop>false</ScaleCrop>
  <LinksUpToDate>false</LinksUpToDate>
  <CharactersWithSpaces>1432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2026-02-05T07:08:00Z</dcterms:created>
  <dc:creator>滕怡</dc:creator>
  <cp:lastModifiedBy>Yinyan Zhang</cp:lastModifiedBy>
  <dcterms:modified xsi:type="dcterms:W3CDTF">2026-09-08T01:54:52Z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CD62F6BBBBFC4934A2847846FC419DD9_13</vt:lpwstr>
  </property>
  <property fmtid="{D5CDD505-2E9C-101B-9397-08002B2CF9AE}" pid="4" name="KSOTemplateDocerSaveRecord">
    <vt:lpwstr>eyJoZGlkIjoiNWM2ZTA0Nzk2OWU2OGE5OTBjY2I1ZTZiYzBmMDhkNjMiLCJ1c2VySWQiOiIyOTExNTI3MDUifQ==</vt:lpwstr>
  </property>
</Properties>
</file>