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 w:cs="方正黑体_GBK"/>
          <w:sz w:val="32"/>
          <w:szCs w:val="32"/>
          <w:lang w:val="en-US" w:eastAsia="zh-CN" w:bidi="ar-SA"/>
        </w:rPr>
      </w:pPr>
      <w:r>
        <w:rPr>
          <w:rFonts w:hint="eastAsia" w:ascii="方正黑体_GBK" w:eastAsia="方正黑体_GBK" w:cs="方正黑体_GBK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 w:cs="方正小标宋_GBK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 w:cs="方正小标宋_GBK"/>
          <w:sz w:val="44"/>
          <w:szCs w:val="44"/>
          <w:lang w:val="en-US" w:eastAsia="zh-CN" w:bidi="ar-SA"/>
        </w:rPr>
        <w:t>湘西州社科评审委2024年度课题参考选题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1.湘西州加快构建“1+5+X”现代化产业体系研究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2.湘西州推进新能源产业培育发展研究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3.民族医药产业助推湘西经济高质量发展路径研究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4.“湘商回归”背景下湘西州“五好”园区建设提质研究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5.湘西州完善县乡村三级物流配送体系研究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6.“强州府”战略下吉首城市环境综合治理提质研究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7.工业经济振兴赋能泸溪县域经济高质量发展研究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8.花垣县矿业污染综合治理助推县域经济绿色发展研究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9.共同富裕背景下十八洞片区均衡协调发展研究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10.农文旅融合发展赋能乡村振兴与共同富裕研究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11.文旅融合背景下湘西非遗资源开发利用路径研究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12.传统文化出圈视角下湘西州文化旅游深度融合发展研究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13.里耶秦简遗址打造助推湘西文旅高质量发展研究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14.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 w:bidi="ar-SA"/>
        </w:rPr>
        <w:t>全域旅游视角下双5A景区携手带动千亿文旅产业建设研究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15.湘西红色文化品牌打造及传播力提升路径研究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16.湘西红色文化资源融入学校思政教学实证研究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17.湘西地区党建引领基层治理的实践经验与路径研究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18.乡村振兴背景下高质量农民大学生培养路径研究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19.乡村振兴背景下农村创新型人才培养模式研究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20.乡村振兴背景下吸引城市人才返乡创业的对策研究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21.新媒体背景下党的创新理论大众化传播路径研究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22.民族地区推动特殊教育普惠融合发展研究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OWQyMmU0ZDcxYTQ5OTNkYzE2N2Y5Nzc4ODhmNTQifQ=="/>
  </w:docVars>
  <w:rsids>
    <w:rsidRoot w:val="00000000"/>
    <w:rsid w:val="369A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2024-03-07T02:02:28Z</dcterms:created>
  <dc:creator>Administrator</dc:creator>
  <cp:lastModifiedBy>~ ·等一朵花开</cp:lastModifiedBy>
  <dcterms:modified xsi:type="dcterms:W3CDTF">2024-03-07T02:02:47Z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F5A14DE7428C4A4DB146E71E5D78B16E_12</vt:lpwstr>
  </property>
</Properties>
</file>