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B918B">
      <w:pPr>
        <w:spacing w:before="104" w:line="223" w:lineRule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53D54E84">
      <w:pPr>
        <w:spacing w:line="560" w:lineRule="exact"/>
        <w:rPr>
          <w:rFonts w:ascii="Times New Roman" w:hAnsi="Times New Roman"/>
        </w:rPr>
      </w:pPr>
    </w:p>
    <w:p w14:paraId="58729BE0">
      <w:pPr>
        <w:pStyle w:val="4"/>
        <w:widowControl w:val="0"/>
        <w:spacing w:line="640" w:lineRule="exact"/>
        <w:ind w:firstLine="0" w:firstLineChars="0"/>
        <w:jc w:val="center"/>
        <w:outlineLvl w:val="0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“高校星火馆”项目指引（试行）</w:t>
      </w:r>
    </w:p>
    <w:p w14:paraId="537D790B">
      <w:pPr>
        <w:spacing w:line="560" w:lineRule="exact"/>
        <w:rPr>
          <w:rFonts w:ascii="Times New Roman" w:hAnsi="Times New Roman"/>
        </w:rPr>
      </w:pPr>
    </w:p>
    <w:p w14:paraId="4BD20562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一、项目背景</w:t>
      </w:r>
    </w:p>
    <w:p w14:paraId="0BE9DE9B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为深入贯彻党的二十大和二十届二中、三中全会精神，贯彻落实《中华人民共和国科学技术普及法》，</w:t>
      </w:r>
      <w:r>
        <w:rPr>
          <w:sz w:val="32"/>
          <w:szCs w:val="32"/>
        </w:rPr>
        <w:t xml:space="preserve"> </w:t>
      </w:r>
      <w:r>
        <w:rPr>
          <w:rFonts w:hAnsi="Calibri"/>
          <w:sz w:val="32"/>
          <w:szCs w:val="32"/>
        </w:rPr>
        <w:t>支持高校将科普纳入社会服务职能，推动有条件的高校向公众开放科技基础设施和科技展教资源，切实助力国家科普能力建设，充分发挥高校在科普资源、人才等方面的优势，推动高校科普工作全面融入社会科普大格局，履行科普社会责任，依托高校科协等基层组织建设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星火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科技馆，突出专业性、普遍性，促进科技成果和科研资源科普化，</w:t>
      </w:r>
      <w:r>
        <w:rPr>
          <w:sz w:val="32"/>
          <w:szCs w:val="32"/>
        </w:rPr>
        <w:t>2025</w:t>
      </w:r>
      <w:r>
        <w:rPr>
          <w:rFonts w:hAnsi="Calibri"/>
          <w:sz w:val="32"/>
          <w:szCs w:val="32"/>
        </w:rPr>
        <w:t>年中国科协青少年科技中心（科普活动中心）立项开展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高校星火馆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项目。</w:t>
      </w:r>
    </w:p>
    <w:p w14:paraId="79DDF3A8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二、项目目标</w:t>
      </w:r>
    </w:p>
    <w:p w14:paraId="0F9EFBE0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充分发挥高校科协牵头推进高校科普工作作用，汇聚高校科普资源，建设高校科普阵地和科普志愿者队伍，扩大高端科普供给，建设公众身边的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星火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科技馆。</w:t>
      </w:r>
    </w:p>
    <w:p w14:paraId="1719D32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>
        <w:rPr>
          <w:rFonts w:hAnsi="Calibri"/>
          <w:sz w:val="32"/>
          <w:szCs w:val="32"/>
        </w:rPr>
        <w:t>持续加强高端前沿科普内容储备和供给</w:t>
      </w:r>
    </w:p>
    <w:p w14:paraId="0D7A9262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>
        <w:rPr>
          <w:rFonts w:hAnsi="Calibri"/>
          <w:sz w:val="32"/>
          <w:szCs w:val="32"/>
        </w:rPr>
        <w:t>带动高校因地制宜打造优质科普品牌</w:t>
      </w:r>
    </w:p>
    <w:p w14:paraId="0702C57C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>
        <w:rPr>
          <w:rFonts w:hAnsi="Calibri"/>
          <w:sz w:val="32"/>
          <w:szCs w:val="32"/>
        </w:rPr>
        <w:t>构建群众性、社会性、经常性高校科普工作体系</w:t>
      </w:r>
    </w:p>
    <w:p w14:paraId="020E6148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>
        <w:rPr>
          <w:rFonts w:hAnsi="Calibri"/>
          <w:sz w:val="32"/>
          <w:szCs w:val="32"/>
        </w:rPr>
        <w:t>进一步扩大高校科协组织的有效覆盖和社会影响力</w:t>
      </w:r>
    </w:p>
    <w:p w14:paraId="0C2F7026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三、项目覆盖范围</w:t>
      </w:r>
    </w:p>
    <w:p w14:paraId="429AF3C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面向全国</w:t>
      </w:r>
      <w:r>
        <w:rPr>
          <w:sz w:val="32"/>
          <w:szCs w:val="32"/>
        </w:rPr>
        <w:t>31</w:t>
      </w:r>
      <w:r>
        <w:rPr>
          <w:rFonts w:hAnsi="Calibri"/>
          <w:sz w:val="32"/>
          <w:szCs w:val="32"/>
        </w:rPr>
        <w:t>个省（自治区、直辖市）和新疆生产建设兵团普通高等学校，包含本科学校、高职（专科）学校，不含成人高等学校。</w:t>
      </w:r>
    </w:p>
    <w:p w14:paraId="22376112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四、项目周期</w:t>
      </w:r>
    </w:p>
    <w:p w14:paraId="1ADA518C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Ansi="Calibri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Ansi="Calibri"/>
          <w:sz w:val="32"/>
          <w:szCs w:val="32"/>
        </w:rPr>
        <w:t>月</w:t>
      </w:r>
      <w:r>
        <w:rPr>
          <w:sz w:val="32"/>
          <w:szCs w:val="32"/>
        </w:rPr>
        <w:t>—11</w:t>
      </w:r>
      <w:r>
        <w:rPr>
          <w:rFonts w:hAnsi="Calibri"/>
          <w:sz w:val="32"/>
          <w:szCs w:val="32"/>
        </w:rPr>
        <w:t>月底</w:t>
      </w:r>
    </w:p>
    <w:p w14:paraId="13622629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五、项目主要内容</w:t>
      </w:r>
    </w:p>
    <w:p w14:paraId="163C657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开放高校星火馆：推动本校科技类博物馆、标本馆、展示馆、工程中心、科学中心、天文台（站）及具备条件的实验室等对外开放。</w:t>
      </w:r>
    </w:p>
    <w:p w14:paraId="5EC1F66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建设科技志愿服务队：组建包含青年教师、退休教师、学生科技社团骨干、大学生、研究生等在内的高校科技志愿服务队伍。</w:t>
      </w:r>
    </w:p>
    <w:p w14:paraId="11B7C9CE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汇聚星火馆科普资源：系统梳理高校优质科技展教资源，利用视频、展览展项、科普活动用具、科普文创等载体，呈现具有吸引力的科普内容。</w:t>
      </w:r>
    </w:p>
    <w:p w14:paraId="48E76B7B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组织星火馆科普活动：围绕全国科技工作者日、全国科普月等重要节点集中组织专题活动，面向高校周边中小学、社区和街道、教育机构、党群服务中心等开展科普活动，有条件的辐射服务省内欠发达地区。</w:t>
      </w:r>
    </w:p>
    <w:p w14:paraId="529BF7D7"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六、项目实施</w:t>
      </w:r>
    </w:p>
    <w:p w14:paraId="5E9C3AC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本项目充分发挥科协系统组织优势，采取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中国科协顶层设计，省级科协统筹协调，高校科协执行落实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的工作模式。</w:t>
      </w:r>
    </w:p>
    <w:p w14:paraId="6A7DECD3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hAnsi="Calibri"/>
          <w:sz w:val="32"/>
          <w:szCs w:val="32"/>
        </w:rPr>
        <w:t>年度，中国科协依据各地域高校数量确定名额分配原则，制定实施方案。省级科协按照实施方案结合本省实际，组织开展推荐和发动。经申报</w:t>
      </w:r>
      <w:r>
        <w:rPr>
          <w:sz w:val="32"/>
          <w:szCs w:val="32"/>
        </w:rPr>
        <w:t>—</w:t>
      </w:r>
      <w:r>
        <w:rPr>
          <w:rFonts w:hAnsi="Calibri"/>
          <w:sz w:val="32"/>
          <w:szCs w:val="32"/>
        </w:rPr>
        <w:t>推荐</w:t>
      </w:r>
      <w:r>
        <w:rPr>
          <w:sz w:val="32"/>
          <w:szCs w:val="32"/>
        </w:rPr>
        <w:t>—</w:t>
      </w:r>
      <w:r>
        <w:rPr>
          <w:rFonts w:hAnsi="Calibri"/>
          <w:sz w:val="32"/>
          <w:szCs w:val="32"/>
        </w:rPr>
        <w:t>遴选，最终由中国科协确定不超过</w:t>
      </w:r>
      <w:r>
        <w:rPr>
          <w:sz w:val="32"/>
          <w:szCs w:val="32"/>
        </w:rPr>
        <w:t>300</w:t>
      </w:r>
      <w:r>
        <w:rPr>
          <w:rFonts w:hAnsi="Calibri"/>
          <w:sz w:val="32"/>
          <w:szCs w:val="32"/>
        </w:rPr>
        <w:t>所高校作为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中国科协高校星火馆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建设单位，择优定向资助</w:t>
      </w:r>
      <w:r>
        <w:rPr>
          <w:sz w:val="32"/>
          <w:szCs w:val="32"/>
        </w:rPr>
        <w:t>150</w:t>
      </w:r>
      <w:r>
        <w:rPr>
          <w:rFonts w:hAnsi="Calibri"/>
          <w:sz w:val="32"/>
          <w:szCs w:val="32"/>
        </w:rPr>
        <w:t>所高校作为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类高校，另外</w:t>
      </w:r>
      <w:r>
        <w:rPr>
          <w:sz w:val="32"/>
          <w:szCs w:val="32"/>
        </w:rPr>
        <w:t>150</w:t>
      </w:r>
      <w:r>
        <w:rPr>
          <w:rFonts w:hAnsi="Calibri"/>
          <w:sz w:val="32"/>
          <w:szCs w:val="32"/>
        </w:rPr>
        <w:t>所为自筹经费的</w:t>
      </w:r>
      <w:r>
        <w:rPr>
          <w:sz w:val="32"/>
          <w:szCs w:val="32"/>
        </w:rPr>
        <w:t>B</w:t>
      </w:r>
      <w:r>
        <w:rPr>
          <w:rFonts w:hAnsi="Calibri"/>
          <w:sz w:val="32"/>
          <w:szCs w:val="32"/>
        </w:rPr>
        <w:t>类高校；各省级科协自行广泛发动省域高校，经申报</w:t>
      </w:r>
      <w:r>
        <w:rPr>
          <w:sz w:val="32"/>
          <w:szCs w:val="32"/>
        </w:rPr>
        <w:t>—</w:t>
      </w:r>
      <w:r>
        <w:rPr>
          <w:rFonts w:hAnsi="Calibri"/>
          <w:sz w:val="32"/>
          <w:szCs w:val="32"/>
        </w:rPr>
        <w:t>遴选，由省级科协确定省级参与高校作为</w:t>
      </w:r>
      <w:r>
        <w:rPr>
          <w:sz w:val="32"/>
          <w:szCs w:val="32"/>
        </w:rPr>
        <w:t>C</w:t>
      </w:r>
      <w:r>
        <w:rPr>
          <w:rFonts w:hAnsi="Calibri"/>
          <w:sz w:val="32"/>
          <w:szCs w:val="32"/>
        </w:rPr>
        <w:t>类高校，原则上每省（自治区、直</w:t>
      </w:r>
      <w:r>
        <w:rPr>
          <w:sz w:val="32"/>
          <w:szCs w:val="32"/>
        </w:rPr>
        <w:t xml:space="preserve"> </w:t>
      </w:r>
      <w:r>
        <w:rPr>
          <w:rFonts w:hAnsi="Calibri"/>
          <w:sz w:val="32"/>
          <w:szCs w:val="32"/>
        </w:rPr>
        <w:t>辖市）不少于</w:t>
      </w:r>
      <w:r>
        <w:rPr>
          <w:sz w:val="32"/>
          <w:szCs w:val="32"/>
        </w:rPr>
        <w:t>5</w:t>
      </w:r>
      <w:r>
        <w:rPr>
          <w:rFonts w:hAnsi="Calibri"/>
          <w:sz w:val="32"/>
          <w:szCs w:val="32"/>
        </w:rPr>
        <w:t>所。</w:t>
      </w:r>
    </w:p>
    <w:p w14:paraId="250F211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其中，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类高校和</w:t>
      </w:r>
      <w:r>
        <w:rPr>
          <w:sz w:val="32"/>
          <w:szCs w:val="32"/>
        </w:rPr>
        <w:t>B</w:t>
      </w:r>
      <w:r>
        <w:rPr>
          <w:rFonts w:hAnsi="Calibri"/>
          <w:sz w:val="32"/>
          <w:szCs w:val="32"/>
        </w:rPr>
        <w:t>类高校由省级科协从已成立高校科协或正在筹备成立高校科协、具有一定的科普工作基础、具有较成熟的高校星火馆建设方案的高校中遴选，推荐其中科普工作积极性高、示范带头作用突出的高校作为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类，推荐其中科普工作成效初步显现、积极性高的高校作为</w:t>
      </w:r>
      <w:r>
        <w:rPr>
          <w:sz w:val="32"/>
          <w:szCs w:val="32"/>
        </w:rPr>
        <w:t>B</w:t>
      </w:r>
      <w:r>
        <w:rPr>
          <w:rFonts w:hAnsi="Calibri"/>
          <w:sz w:val="32"/>
          <w:szCs w:val="32"/>
        </w:rPr>
        <w:t>类，中国科协遴选最终确定。北京、天津、辽宁、上海、江苏、山东、湖北、广东、重庆、四川、陕西等</w:t>
      </w:r>
      <w:r>
        <w:rPr>
          <w:sz w:val="32"/>
          <w:szCs w:val="32"/>
        </w:rPr>
        <w:t>11</w:t>
      </w:r>
      <w:r>
        <w:rPr>
          <w:rFonts w:hAnsi="Calibri"/>
          <w:sz w:val="32"/>
          <w:szCs w:val="32"/>
        </w:rPr>
        <w:t>省（直辖市）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类高校为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大学生科技社团支持计划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试点高校，不再单列经费。</w:t>
      </w:r>
    </w:p>
    <w:p w14:paraId="1B2FA3BB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2026</w:t>
      </w:r>
      <w:r>
        <w:rPr>
          <w:rFonts w:hAnsi="Calibri"/>
          <w:sz w:val="32"/>
          <w:szCs w:val="32"/>
        </w:rPr>
        <w:t>年度，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高校星火馆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项目在</w:t>
      </w:r>
      <w:r>
        <w:rPr>
          <w:sz w:val="32"/>
          <w:szCs w:val="32"/>
        </w:rPr>
        <w:t>2025</w:t>
      </w:r>
      <w:r>
        <w:rPr>
          <w:rFonts w:hAnsi="Calibri"/>
          <w:sz w:val="32"/>
          <w:szCs w:val="32"/>
        </w:rPr>
        <w:t>年工作基础上，将原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类高校典型工作模式在全国范围内推广。从原</w:t>
      </w:r>
      <w:r>
        <w:rPr>
          <w:sz w:val="32"/>
          <w:szCs w:val="32"/>
        </w:rPr>
        <w:t>B</w:t>
      </w:r>
      <w:r>
        <w:rPr>
          <w:rFonts w:hAnsi="Calibri"/>
          <w:sz w:val="32"/>
          <w:szCs w:val="32"/>
        </w:rPr>
        <w:t>类、</w:t>
      </w:r>
      <w:r>
        <w:rPr>
          <w:sz w:val="32"/>
          <w:szCs w:val="32"/>
        </w:rPr>
        <w:t>C</w:t>
      </w:r>
      <w:r>
        <w:rPr>
          <w:rFonts w:hAnsi="Calibri"/>
          <w:sz w:val="32"/>
          <w:szCs w:val="32"/>
        </w:rPr>
        <w:t>类高校中，遴选形成第二批定向资助类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中国科协高校星火馆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建设单位（新</w:t>
      </w:r>
      <w:r>
        <w:rPr>
          <w:sz w:val="32"/>
          <w:szCs w:val="32"/>
        </w:rPr>
        <w:t>A</w:t>
      </w:r>
      <w:r>
        <w:rPr>
          <w:rFonts w:hAnsi="Calibri"/>
          <w:sz w:val="32"/>
          <w:szCs w:val="32"/>
        </w:rPr>
        <w:t>类）。将科普工作成绩较为突出的原</w:t>
      </w:r>
      <w:r>
        <w:rPr>
          <w:sz w:val="32"/>
          <w:szCs w:val="32"/>
        </w:rPr>
        <w:t>C</w:t>
      </w:r>
      <w:r>
        <w:rPr>
          <w:rFonts w:hAnsi="Calibri"/>
          <w:sz w:val="32"/>
          <w:szCs w:val="32"/>
        </w:rPr>
        <w:t>类高校，优先纳入第二批经费自筹类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中国科协高校星火馆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建设单位范畴（新</w:t>
      </w:r>
      <w:r>
        <w:rPr>
          <w:sz w:val="32"/>
          <w:szCs w:val="32"/>
        </w:rPr>
        <w:t>B</w:t>
      </w:r>
      <w:r>
        <w:rPr>
          <w:rFonts w:hAnsi="Calibri"/>
          <w:sz w:val="32"/>
          <w:szCs w:val="32"/>
        </w:rPr>
        <w:t>类）。</w:t>
      </w:r>
    </w:p>
    <w:p w14:paraId="3C8E16DC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同时，由省级科协再遴选新</w:t>
      </w:r>
      <w:r>
        <w:rPr>
          <w:sz w:val="32"/>
          <w:szCs w:val="32"/>
        </w:rPr>
        <w:t>C</w:t>
      </w:r>
      <w:r>
        <w:rPr>
          <w:rFonts w:hAnsi="Calibri"/>
          <w:sz w:val="32"/>
          <w:szCs w:val="32"/>
        </w:rPr>
        <w:t>类高校。以此模式逐年推进，力争通过</w:t>
      </w:r>
      <w:r>
        <w:rPr>
          <w:sz w:val="32"/>
          <w:szCs w:val="32"/>
        </w:rPr>
        <w:t>3</w:t>
      </w:r>
      <w:r>
        <w:rPr>
          <w:rFonts w:hAnsi="Calibri"/>
          <w:sz w:val="32"/>
          <w:szCs w:val="32"/>
        </w:rPr>
        <w:t>年时间，实现高校科普工作群众化、社会化、经常化，构建起长效稳定的高校科普工作机制。</w:t>
      </w:r>
    </w:p>
    <w:p w14:paraId="0D6C021C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楷体" w:eastAsia="楷体" w:cs="楷体"/>
          <w:sz w:val="32"/>
          <w:szCs w:val="32"/>
        </w:rPr>
        <w:t>（一）中国科协青少年科技中心（科普活动中心）</w:t>
      </w:r>
    </w:p>
    <w:p w14:paraId="28C303B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中国科协青少年科技中心（科普活动中心）对项目进行设计并实施全过程管理，为高校搭建科普展示平台，提供具有通用性的科技资源科普转化和星火馆开放指导，提升高校科普工作效果质量。</w:t>
      </w:r>
    </w:p>
    <w:p w14:paraId="0B805F46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确定项目总体安排，提供经费、资源、政策支持，进行宏观指导，开展工作调研，编制开放指南，进行项目宣传，对项目最终成果和经费执行进行验收评估等。</w:t>
      </w:r>
    </w:p>
    <w:p w14:paraId="48D48EA2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在中国科协青少年科技中心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科创筑梦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平台开设高校科普展示交流专栏，发布全国高校星火馆开放日历，展示特色科普资源，彰显科技志愿服务队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星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锐力量风采。建立高校科普榜单发布机制，并将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千名青年共探星火馆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活动内容评价纳入榜单考核体系。</w:t>
      </w:r>
    </w:p>
    <w:p w14:paraId="2FBD5505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邀请高校科协推荐星火馆特色科普活动和资源到全国科普</w:t>
      </w:r>
      <w:r>
        <w:rPr>
          <w:sz w:val="32"/>
          <w:szCs w:val="32"/>
        </w:rPr>
        <w:t xml:space="preserve"> </w:t>
      </w:r>
      <w:r>
        <w:rPr>
          <w:rFonts w:hAnsi="Calibri"/>
          <w:sz w:val="32"/>
          <w:szCs w:val="32"/>
        </w:rPr>
        <w:t>月国家主场活动进行展示。</w:t>
      </w:r>
    </w:p>
    <w:p w14:paraId="6F3C7011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楷体" w:eastAsia="楷体" w:cs="楷体"/>
          <w:sz w:val="32"/>
          <w:szCs w:val="32"/>
        </w:rPr>
        <w:t>（二）省级科协</w:t>
      </w:r>
    </w:p>
    <w:p w14:paraId="6909F21F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各省级科协科学统筹协调本省高校，建立省级高校星火馆项目体系，明确职责分工，做好组织动员、督促指导和总结推广等工作。</w:t>
      </w:r>
    </w:p>
    <w:p w14:paraId="789DB65D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依据本省实际，组织开展推荐和发动工作，指导属地高校星火馆开放，形成全省高校科普工作合力。</w:t>
      </w:r>
    </w:p>
    <w:p w14:paraId="29A57471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制定本省项目实施方案，建立工作机制，做好项目组织实施，开展常态化项目管理。</w:t>
      </w:r>
    </w:p>
    <w:p w14:paraId="19B055FB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管理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科创筑梦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平台本省高校星火馆信息；将星火馆信息精准传递给省内中学，促进高校与中学资源有效对接；发动和组织星火馆参与全国科技工作者日、全国科普月等重大科普活动。</w:t>
      </w:r>
    </w:p>
    <w:p w14:paraId="4C2BC172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开展星火馆科普交流活动，及时总结活动中的经验做法，分享创新成果，搭建起面向高校科普人员的横向联动交流互鉴平台。</w:t>
      </w:r>
    </w:p>
    <w:p w14:paraId="11C2D097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动态挖掘本省创新性强、示范性好的高校科普活动，推广高校科普工作先进经验和做法，形成具有本省特色的高校科普工作格局。</w:t>
      </w:r>
    </w:p>
    <w:p w14:paraId="408ECFC7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指导尚未成立高校科协且有成立意愿的高校建立科协组织。</w:t>
      </w:r>
    </w:p>
    <w:p w14:paraId="0CD8C048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楷体" w:eastAsia="楷体" w:cs="楷体"/>
          <w:sz w:val="32"/>
          <w:szCs w:val="32"/>
        </w:rPr>
        <w:t>（三）高校科协</w:t>
      </w:r>
      <w:r>
        <w:rPr>
          <w:rFonts w:ascii="Times New Roman" w:hAnsi="Times New Roman" w:eastAsia="楷体" w:cs="楷体"/>
          <w:sz w:val="32"/>
          <w:szCs w:val="32"/>
        </w:rPr>
        <w:t>/</w:t>
      </w:r>
      <w:r>
        <w:rPr>
          <w:rFonts w:ascii="Times New Roman" w:hAnsi="楷体" w:eastAsia="楷体" w:cs="楷体"/>
          <w:sz w:val="32"/>
          <w:szCs w:val="32"/>
        </w:rPr>
        <w:t>高校科协（筹）</w:t>
      </w:r>
    </w:p>
    <w:p w14:paraId="28B8A860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高校科协具体执行项目内容，依据实施方案认真组织并完成各项工作内容，确保达成项目预期目标。</w:t>
      </w:r>
    </w:p>
    <w:p w14:paraId="6790BE6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统筹协调学校星火馆开放，将科普工作与科技创新成果展示、科学家精神教育深度融合，为公众提供兼具科学性与趣味性的科普体验。</w:t>
      </w:r>
    </w:p>
    <w:p w14:paraId="081C6E4F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组建科技志愿服务队，将高校星火馆打造成为高校培养和锻炼科普人才的重要实践平台，吸纳服务队成为高校科协的团体会员。</w:t>
      </w:r>
    </w:p>
    <w:p w14:paraId="08549D7A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紧扣前沿科技成果和时代热点，通过多元化科普载体，呈现具有吸引力的科普内容。</w:t>
      </w:r>
    </w:p>
    <w:p w14:paraId="4BB2D942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在全国科技工作者日、全国科普月等重大科普活动期间组织开展集中性特色科普活动。</w:t>
      </w:r>
    </w:p>
    <w:p w14:paraId="7D34E26E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七、工作指标</w:t>
      </w:r>
    </w:p>
    <w:p w14:paraId="5EC9EB90">
      <w:pPr>
        <w:spacing w:line="560" w:lineRule="exact"/>
        <w:ind w:firstLine="640" w:firstLineChars="200"/>
        <w:outlineLvl w:val="2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楷体" w:eastAsia="楷体" w:cs="楷体"/>
          <w:sz w:val="32"/>
          <w:szCs w:val="32"/>
        </w:rPr>
        <w:t>（一）省级科协</w:t>
      </w:r>
    </w:p>
    <w:p w14:paraId="3DF2464C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广泛动员省域内高校积极参与项目并依据标准精准推荐。</w:t>
      </w:r>
    </w:p>
    <w:p w14:paraId="30D1A8DC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组织</w:t>
      </w:r>
      <w:r>
        <w:rPr>
          <w:sz w:val="32"/>
          <w:szCs w:val="32"/>
        </w:rPr>
        <w:t>≥5</w:t>
      </w:r>
      <w:r>
        <w:rPr>
          <w:rFonts w:hAnsi="Calibri"/>
          <w:sz w:val="32"/>
          <w:szCs w:val="32"/>
        </w:rPr>
        <w:t>所省内中学与高校星火馆对接。</w:t>
      </w:r>
    </w:p>
    <w:p w14:paraId="7B3E9FB2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开展</w:t>
      </w:r>
      <w:r>
        <w:rPr>
          <w:sz w:val="32"/>
          <w:szCs w:val="32"/>
        </w:rPr>
        <w:t>≥2</w:t>
      </w:r>
      <w:r>
        <w:rPr>
          <w:rFonts w:hAnsi="Calibri"/>
          <w:sz w:val="32"/>
          <w:szCs w:val="32"/>
        </w:rPr>
        <w:t>场线上线下相结合的星火馆科普服务交流活动。</w:t>
      </w:r>
    </w:p>
    <w:p w14:paraId="6D2E078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择优推荐参加全国科普月国家主场活动。</w:t>
      </w:r>
    </w:p>
    <w:p w14:paraId="36F2827F">
      <w:pPr>
        <w:spacing w:line="560" w:lineRule="exact"/>
        <w:ind w:firstLine="640" w:firstLineChars="200"/>
        <w:rPr>
          <w:rFonts w:ascii="Times New Roman" w:hAnsi="Times New Roman" w:eastAsia="楷体" w:cs="楷体"/>
          <w:sz w:val="32"/>
          <w:szCs w:val="32"/>
        </w:rPr>
      </w:pPr>
      <w:r>
        <w:rPr>
          <w:rFonts w:ascii="Times New Roman" w:hAnsi="楷体" w:eastAsia="楷体" w:cs="楷体"/>
          <w:sz w:val="32"/>
          <w:szCs w:val="32"/>
        </w:rPr>
        <w:t>（二）高校科协</w:t>
      </w:r>
      <w:r>
        <w:rPr>
          <w:rFonts w:ascii="Times New Roman" w:hAnsi="Times New Roman" w:eastAsia="楷体" w:cs="楷体"/>
          <w:sz w:val="32"/>
          <w:szCs w:val="32"/>
        </w:rPr>
        <w:t>/</w:t>
      </w:r>
      <w:r>
        <w:rPr>
          <w:rFonts w:ascii="Times New Roman" w:hAnsi="楷体" w:eastAsia="楷体" w:cs="楷体"/>
          <w:sz w:val="32"/>
          <w:szCs w:val="32"/>
        </w:rPr>
        <w:t>高校科协（筹）</w:t>
      </w:r>
    </w:p>
    <w:p w14:paraId="4B21C20B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开放</w:t>
      </w:r>
      <w:r>
        <w:rPr>
          <w:sz w:val="32"/>
          <w:szCs w:val="32"/>
        </w:rPr>
        <w:t>≥5</w:t>
      </w:r>
      <w:r>
        <w:rPr>
          <w:rFonts w:hAnsi="Calibri"/>
          <w:sz w:val="32"/>
          <w:szCs w:val="32"/>
        </w:rPr>
        <w:t>个星火馆（实验室类星火馆</w:t>
      </w:r>
      <w:r>
        <w:rPr>
          <w:sz w:val="32"/>
          <w:szCs w:val="32"/>
        </w:rPr>
        <w:t>≥2</w:t>
      </w:r>
      <w:r>
        <w:rPr>
          <w:rFonts w:hAnsi="Calibri"/>
          <w:sz w:val="32"/>
          <w:szCs w:val="32"/>
        </w:rPr>
        <w:t>个）（</w:t>
      </w:r>
      <w:r>
        <w:rPr>
          <w:rFonts w:hint="eastAsia" w:hAnsi="Calibri"/>
          <w:sz w:val="32"/>
          <w:szCs w:val="32"/>
        </w:rPr>
        <w:t>（</w:t>
      </w:r>
      <w:r>
        <w:rPr>
          <w:rFonts w:hAnsi="Calibri"/>
          <w:sz w:val="32"/>
          <w:szCs w:val="32"/>
        </w:rPr>
        <w:t>不含被中国科协命名的全国科普教育基地，参与高校的全国科普教育基地自动纳入项目管理）。</w:t>
      </w:r>
    </w:p>
    <w:p w14:paraId="565FC4DE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科技志愿服务队学生成员比例</w:t>
      </w:r>
      <w:r>
        <w:rPr>
          <w:sz w:val="32"/>
          <w:szCs w:val="32"/>
        </w:rPr>
        <w:t>≥60%</w:t>
      </w:r>
      <w:r>
        <w:rPr>
          <w:rFonts w:hAnsi="Calibri"/>
          <w:sz w:val="32"/>
          <w:szCs w:val="32"/>
        </w:rPr>
        <w:t>，每名成员年度参加</w:t>
      </w:r>
      <w:r>
        <w:rPr>
          <w:sz w:val="32"/>
          <w:szCs w:val="32"/>
        </w:rPr>
        <w:t xml:space="preserve">≥2 </w:t>
      </w:r>
      <w:r>
        <w:rPr>
          <w:rFonts w:hAnsi="Calibri"/>
          <w:sz w:val="32"/>
          <w:szCs w:val="32"/>
        </w:rPr>
        <w:t>场星火馆科普活动；组织</w:t>
      </w:r>
      <w:r>
        <w:rPr>
          <w:sz w:val="32"/>
          <w:szCs w:val="32"/>
        </w:rPr>
        <w:t>≥10</w:t>
      </w:r>
      <w:r>
        <w:rPr>
          <w:rFonts w:hAnsi="Calibri"/>
          <w:sz w:val="32"/>
          <w:szCs w:val="32"/>
        </w:rPr>
        <w:t>名青年学生参与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千名青年共探星</w:t>
      </w:r>
      <w:r>
        <w:rPr>
          <w:sz w:val="32"/>
          <w:szCs w:val="32"/>
        </w:rPr>
        <w:t xml:space="preserve"> </w:t>
      </w:r>
      <w:r>
        <w:rPr>
          <w:rFonts w:hAnsi="Calibri"/>
          <w:sz w:val="32"/>
          <w:szCs w:val="32"/>
        </w:rPr>
        <w:t>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活动并发布视频资源。</w:t>
      </w:r>
    </w:p>
    <w:p w14:paraId="56CF540F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推荐</w:t>
      </w:r>
      <w:r>
        <w:rPr>
          <w:sz w:val="32"/>
          <w:szCs w:val="32"/>
        </w:rPr>
        <w:t>≥2</w:t>
      </w:r>
      <w:r>
        <w:rPr>
          <w:rFonts w:hAnsi="Calibri"/>
          <w:sz w:val="32"/>
          <w:szCs w:val="32"/>
        </w:rPr>
        <w:t>项具有创新性和专业性并易于线上线下展览展示的星火馆科普资源。</w:t>
      </w:r>
    </w:p>
    <w:p w14:paraId="0B219BA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Ansi="Calibri"/>
          <w:sz w:val="32"/>
          <w:szCs w:val="32"/>
        </w:rPr>
        <w:t>实验室类星火馆年度开展科普活动</w:t>
      </w:r>
      <w:r>
        <w:rPr>
          <w:sz w:val="32"/>
          <w:szCs w:val="32"/>
        </w:rPr>
        <w:t>≥5</w:t>
      </w:r>
      <w:r>
        <w:rPr>
          <w:rFonts w:hAnsi="Calibri"/>
          <w:sz w:val="32"/>
          <w:szCs w:val="32"/>
        </w:rPr>
        <w:t>场，合计服务人数</w:t>
      </w:r>
      <w:r>
        <w:rPr>
          <w:sz w:val="32"/>
          <w:szCs w:val="32"/>
        </w:rPr>
        <w:t>≥ 100</w:t>
      </w:r>
      <w:r>
        <w:rPr>
          <w:rFonts w:hAnsi="Calibri"/>
          <w:sz w:val="32"/>
          <w:szCs w:val="32"/>
        </w:rPr>
        <w:t>人；其他类星火馆年度服务公众数量</w:t>
      </w:r>
      <w:r>
        <w:rPr>
          <w:sz w:val="32"/>
          <w:szCs w:val="32"/>
        </w:rPr>
        <w:t>≥1000</w:t>
      </w:r>
      <w:r>
        <w:rPr>
          <w:rFonts w:hAnsi="Calibri"/>
          <w:sz w:val="32"/>
          <w:szCs w:val="32"/>
        </w:rPr>
        <w:t>人次。</w:t>
      </w:r>
    </w:p>
    <w:p w14:paraId="0986FEEE">
      <w:pPr>
        <w:spacing w:line="560" w:lineRule="exact"/>
        <w:ind w:firstLine="640" w:firstLineChars="200"/>
        <w:outlineLvl w:val="1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黑体" w:eastAsia="黑体" w:cs="黑体"/>
          <w:sz w:val="32"/>
          <w:szCs w:val="32"/>
        </w:rPr>
        <w:t>八、时间进度</w:t>
      </w:r>
    </w:p>
    <w:p w14:paraId="29D48E09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 w:hAnsi="Calibri"/>
          <w:sz w:val="32"/>
          <w:szCs w:val="32"/>
        </w:rPr>
        <w:t>月</w:t>
      </w:r>
      <w:r>
        <w:rPr>
          <w:rFonts w:hAnsi="Calibri"/>
          <w:sz w:val="32"/>
          <w:szCs w:val="32"/>
        </w:rPr>
        <w:t>发布项目申报通知，各省级科协开展组织发动和推荐</w:t>
      </w:r>
    </w:p>
    <w:p w14:paraId="14DF2217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 w:hAnsi="Calibri"/>
          <w:sz w:val="32"/>
          <w:szCs w:val="32"/>
        </w:rPr>
        <w:t>月</w:t>
      </w:r>
      <w:r>
        <w:rPr>
          <w:rFonts w:hAnsi="Calibri"/>
          <w:sz w:val="32"/>
          <w:szCs w:val="32"/>
        </w:rPr>
        <w:t>中国科协组织遴选，确定全国性试点高校名单，签订项目资助合同，启动拨付经费</w:t>
      </w:r>
      <w:r>
        <w:rPr>
          <w:sz w:val="32"/>
          <w:szCs w:val="32"/>
        </w:rPr>
        <w:t xml:space="preserve"> </w:t>
      </w:r>
    </w:p>
    <w:p w14:paraId="34428DA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4-10</w:t>
      </w:r>
      <w:r>
        <w:rPr>
          <w:rFonts w:hAnsi="Calibri"/>
          <w:sz w:val="32"/>
          <w:szCs w:val="32"/>
        </w:rPr>
        <w:t>月项目开展阶段</w:t>
      </w:r>
    </w:p>
    <w:p w14:paraId="0C4833A6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 w:hAnsi="Calibri"/>
          <w:sz w:val="32"/>
          <w:szCs w:val="32"/>
        </w:rPr>
        <w:t>月</w:t>
      </w:r>
      <w:r>
        <w:rPr>
          <w:rFonts w:hAnsi="Calibri"/>
          <w:sz w:val="32"/>
          <w:szCs w:val="32"/>
        </w:rPr>
        <w:t>组织全国科技工作者日活动，征集全国科普月国家主场活动展示资源</w:t>
      </w:r>
    </w:p>
    <w:p w14:paraId="2787FE7E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—</w:t>
      </w:r>
      <w:r>
        <w:rPr>
          <w:sz w:val="32"/>
          <w:szCs w:val="32"/>
        </w:rPr>
        <w:t>8</w:t>
      </w:r>
      <w:r>
        <w:rPr>
          <w:rFonts w:hAnsi="Calibri"/>
          <w:sz w:val="32"/>
          <w:szCs w:val="32"/>
        </w:rPr>
        <w:t>月确定全国科普月国家主场重点展示内容，征集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千名青年共探星火馆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活动展示内容</w:t>
      </w:r>
      <w:r>
        <w:rPr>
          <w:sz w:val="32"/>
          <w:szCs w:val="32"/>
        </w:rPr>
        <w:t xml:space="preserve"> </w:t>
      </w:r>
    </w:p>
    <w:p w14:paraId="0A65C3F8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Ansi="Calibri"/>
          <w:sz w:val="32"/>
          <w:szCs w:val="32"/>
        </w:rPr>
        <w:t>月组织全国科普月活动，线上重点宣传</w:t>
      </w:r>
      <w:r>
        <w:rPr>
          <w:rFonts w:hint="eastAsia"/>
          <w:sz w:val="32"/>
          <w:szCs w:val="32"/>
        </w:rPr>
        <w:t>“</w:t>
      </w:r>
      <w:r>
        <w:rPr>
          <w:rFonts w:hAnsi="Calibri"/>
          <w:sz w:val="32"/>
          <w:szCs w:val="32"/>
        </w:rPr>
        <w:t>千名青年共探星火馆</w:t>
      </w:r>
      <w:r>
        <w:rPr>
          <w:rFonts w:hint="eastAsia"/>
          <w:sz w:val="32"/>
          <w:szCs w:val="32"/>
        </w:rPr>
        <w:t>”</w:t>
      </w:r>
      <w:r>
        <w:rPr>
          <w:rFonts w:hAnsi="Calibri"/>
          <w:sz w:val="32"/>
          <w:szCs w:val="32"/>
        </w:rPr>
        <w:t>活动内容</w:t>
      </w:r>
    </w:p>
    <w:p w14:paraId="56B535D7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Ansi="Calibri"/>
          <w:sz w:val="32"/>
          <w:szCs w:val="32"/>
        </w:rPr>
        <w:t>月项目评估</w:t>
      </w:r>
    </w:p>
    <w:p w14:paraId="312FED64">
      <w:pPr>
        <w:pStyle w:val="4"/>
        <w:widowControl w:val="0"/>
        <w:spacing w:line="560" w:lineRule="exact"/>
        <w:ind w:firstLine="640"/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>
        <w:rPr>
          <w:rFonts w:hAnsi="Calibri"/>
          <w:sz w:val="32"/>
          <w:szCs w:val="32"/>
        </w:rPr>
        <w:t>月项目总结验收</w:t>
      </w:r>
    </w:p>
    <w:p w14:paraId="7A0D95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2YyNmZlNWZhMjNjNzI5NTk1YjRkYTUzMzkyYjkifQ=="/>
  </w:docVars>
  <w:rsids>
    <w:rsidRoot w:val="7DE0349E"/>
    <w:rsid w:val="7DE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3"/>
    <w:qFormat/>
    <w:uiPriority w:val="0"/>
    <w:pPr>
      <w:keepNext/>
      <w:keepLines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44"/>
      <w:sz w:val="44"/>
      <w:szCs w:val="32"/>
      <w:lang w:val="en-US" w:eastAsia="zh-CN" w:bidi="ar-SA"/>
    </w:rPr>
  </w:style>
  <w:style w:type="paragraph" w:customStyle="1" w:styleId="3">
    <w:name w:val="Heading1"/>
    <w:basedOn w:val="1"/>
    <w:next w:val="1"/>
    <w:qFormat/>
    <w:uiPriority w:val="0"/>
    <w:pPr>
      <w:jc w:val="left"/>
      <w:textAlignment w:val="baseline"/>
    </w:pPr>
    <w:rPr>
      <w:rFonts w:ascii="??" w:hAnsi="??" w:eastAsia="宋体" w:cs="??"/>
      <w:b/>
      <w:bCs/>
      <w:kern w:val="44"/>
      <w:sz w:val="44"/>
      <w:szCs w:val="44"/>
      <w:lang w:val="en-US" w:eastAsia="zh-CN" w:bidi="ar-SA"/>
    </w:rPr>
  </w:style>
  <w:style w:type="paragraph" w:styleId="4">
    <w:name w:val="Body Text"/>
    <w:basedOn w:val="1"/>
    <w:qFormat/>
    <w:uiPriority w:val="0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2025-04-01T01:56:00Z</dcterms:created>
  <dc:creator>Administrator</dc:creator>
  <cp:lastModifiedBy>Administrator</cp:lastModifiedBy>
  <dcterms:modified xsi:type="dcterms:W3CDTF">2025-04-01T01:57:07Z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42D9CEBB25B94609A66F2E6CDFF564FF_11</vt:lpwstr>
  </property>
</Properties>
</file>